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479" w:rsidRDefault="00FC0FDA">
      <w:pPr>
        <w:snapToGrid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</w:p>
    <w:p w:rsidR="00FC0FDA" w:rsidRDefault="00FC0FDA">
      <w:pPr>
        <w:adjustRightInd w:val="0"/>
        <w:snapToGrid w:val="0"/>
        <w:spacing w:line="520" w:lineRule="exact"/>
        <w:jc w:val="center"/>
        <w:rPr>
          <w:rFonts w:ascii="黑体" w:eastAsia="黑体" w:hAnsi="黑体" w:hint="eastAsia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江宁区农业产业化区级龙头企业认定</w:t>
      </w:r>
      <w:r>
        <w:rPr>
          <w:rFonts w:ascii="黑体" w:eastAsia="黑体" w:hAnsi="黑体" w:hint="eastAsia"/>
          <w:b/>
          <w:sz w:val="36"/>
          <w:szCs w:val="36"/>
        </w:rPr>
        <w:t>与</w:t>
      </w:r>
    </w:p>
    <w:p w:rsidR="00E94479" w:rsidRDefault="00FC0FDA">
      <w:pPr>
        <w:adjustRightInd w:val="0"/>
        <w:snapToGrid w:val="0"/>
        <w:spacing w:line="52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运行监测管理办法</w:t>
      </w:r>
    </w:p>
    <w:p w:rsidR="00E94479" w:rsidRDefault="00E94479">
      <w:pPr>
        <w:pStyle w:val="a8"/>
        <w:snapToGrid w:val="0"/>
        <w:spacing w:before="0" w:beforeAutospacing="0" w:after="0" w:afterAutospacing="0" w:line="560" w:lineRule="exact"/>
        <w:jc w:val="center"/>
        <w:rPr>
          <w:rStyle w:val="a9"/>
          <w:rFonts w:ascii="黑体" w:eastAsia="黑体" w:hAnsi="黑体" w:cs="宋体"/>
          <w:b w:val="0"/>
          <w:color w:val="auto"/>
          <w:sz w:val="32"/>
          <w:szCs w:val="32"/>
        </w:rPr>
      </w:pPr>
    </w:p>
    <w:p w:rsidR="00E94479" w:rsidRDefault="00FC0FDA">
      <w:pPr>
        <w:pStyle w:val="a8"/>
        <w:snapToGrid w:val="0"/>
        <w:spacing w:before="0" w:beforeAutospacing="0" w:after="0" w:afterAutospacing="0" w:line="560" w:lineRule="exact"/>
        <w:jc w:val="center"/>
        <w:rPr>
          <w:rStyle w:val="a9"/>
          <w:rFonts w:ascii="黑体" w:eastAsia="黑体" w:hAnsi="黑体" w:cs="宋体"/>
          <w:b w:val="0"/>
          <w:color w:val="auto"/>
          <w:sz w:val="32"/>
          <w:szCs w:val="32"/>
        </w:rPr>
      </w:pPr>
      <w:r>
        <w:rPr>
          <w:rStyle w:val="a9"/>
          <w:rFonts w:ascii="黑体" w:eastAsia="黑体" w:hAnsi="黑体" w:cs="宋体" w:hint="eastAsia"/>
          <w:b w:val="0"/>
          <w:color w:val="auto"/>
          <w:sz w:val="32"/>
          <w:szCs w:val="32"/>
        </w:rPr>
        <w:t>第一章总则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第一条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为进一步规范农业产业化区级龙头企业的认定和运行监测管理工作，根据市政府《关于扶持农业产业化龙头企业发展的实施意见》（宁政发〔</w:t>
      </w:r>
      <w:r>
        <w:rPr>
          <w:rFonts w:ascii="仿宋" w:eastAsia="仿宋" w:hAnsi="仿宋" w:hint="eastAsia"/>
          <w:sz w:val="32"/>
          <w:szCs w:val="32"/>
        </w:rPr>
        <w:t>2012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333</w:t>
      </w:r>
      <w:r>
        <w:rPr>
          <w:rFonts w:ascii="仿宋" w:eastAsia="仿宋" w:hAnsi="仿宋" w:hint="eastAsia"/>
          <w:sz w:val="32"/>
          <w:szCs w:val="32"/>
        </w:rPr>
        <w:t>号）精神，参照《南京市农业产业化市级龙头企业认定与运行监测管理办法（试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行）》（宁农产〔</w:t>
      </w:r>
      <w:r>
        <w:rPr>
          <w:rFonts w:ascii="仿宋" w:eastAsia="仿宋" w:hAnsi="仿宋" w:hint="eastAsia"/>
          <w:sz w:val="32"/>
          <w:szCs w:val="32"/>
        </w:rPr>
        <w:t>2018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号）等，制定本办法。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第二条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农业产业化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/>
          <w:sz w:val="32"/>
          <w:szCs w:val="32"/>
        </w:rPr>
        <w:t>级龙头企业</w:t>
      </w:r>
      <w:r>
        <w:rPr>
          <w:rFonts w:ascii="仿宋" w:eastAsia="仿宋" w:hAnsi="仿宋" w:hint="eastAsia"/>
          <w:sz w:val="32"/>
          <w:szCs w:val="32"/>
        </w:rPr>
        <w:t>，是指在本区注册登记和生产经营，以农产品生产、加工、流通、休闲农业、农产品电子商务、农业生产性服务等为主业，实现农产品生产、加工、销售、服务有机结合、相互促进，其经营规模、企业效益和带动能力等方面达到规定标准，对推动农业产业化发展发挥重要作用，由区农业农村局认定的企业。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第三条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对农业产业化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/>
          <w:sz w:val="32"/>
          <w:szCs w:val="32"/>
        </w:rPr>
        <w:t>级龙头企业的认定和运行监测，坚持公开、公平、公正、择优的原则。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第四条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经认定或监测合格的农业产业化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/>
          <w:sz w:val="32"/>
          <w:szCs w:val="32"/>
        </w:rPr>
        <w:t>级龙头企业有资格享受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/>
          <w:sz w:val="32"/>
          <w:szCs w:val="32"/>
        </w:rPr>
        <w:t>规定的有关扶持政策。农业产业化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/>
          <w:sz w:val="32"/>
          <w:szCs w:val="32"/>
        </w:rPr>
        <w:t>级龙头企业应</w:t>
      </w:r>
      <w:r>
        <w:rPr>
          <w:rFonts w:ascii="仿宋" w:eastAsia="仿宋" w:hAnsi="仿宋" w:hint="eastAsia"/>
          <w:sz w:val="32"/>
          <w:szCs w:val="32"/>
        </w:rPr>
        <w:t>按照区农业农村局要求</w:t>
      </w:r>
      <w:r>
        <w:rPr>
          <w:rFonts w:ascii="仿宋" w:eastAsia="仿宋" w:hAnsi="仿宋"/>
          <w:sz w:val="32"/>
          <w:szCs w:val="32"/>
        </w:rPr>
        <w:t>，及时</w:t>
      </w:r>
      <w:r>
        <w:rPr>
          <w:rFonts w:ascii="仿宋" w:eastAsia="仿宋" w:hAnsi="仿宋"/>
          <w:sz w:val="32"/>
          <w:szCs w:val="32"/>
        </w:rPr>
        <w:t>逐级报送</w:t>
      </w:r>
      <w:r>
        <w:rPr>
          <w:rFonts w:ascii="仿宋" w:eastAsia="仿宋" w:hAnsi="仿宋" w:hint="eastAsia"/>
          <w:sz w:val="32"/>
          <w:szCs w:val="32"/>
        </w:rPr>
        <w:t>有关</w:t>
      </w:r>
      <w:r>
        <w:rPr>
          <w:rFonts w:ascii="仿宋" w:eastAsia="仿宋" w:hAnsi="仿宋"/>
          <w:sz w:val="32"/>
          <w:szCs w:val="32"/>
        </w:rPr>
        <w:t>经营情况。</w:t>
      </w:r>
    </w:p>
    <w:p w:rsidR="00E94479" w:rsidRDefault="00FC0FDA">
      <w:pPr>
        <w:pStyle w:val="a8"/>
        <w:snapToGrid w:val="0"/>
        <w:spacing w:before="0" w:beforeAutospacing="0" w:after="0" w:afterAutospacing="0" w:line="560" w:lineRule="exact"/>
        <w:jc w:val="center"/>
        <w:rPr>
          <w:rStyle w:val="a9"/>
          <w:rFonts w:ascii="黑体" w:eastAsia="黑体" w:hAnsi="黑体" w:cs="宋体"/>
          <w:b w:val="0"/>
          <w:color w:val="auto"/>
          <w:sz w:val="32"/>
          <w:szCs w:val="32"/>
        </w:rPr>
      </w:pPr>
      <w:r>
        <w:rPr>
          <w:rStyle w:val="a9"/>
          <w:rFonts w:ascii="黑体" w:eastAsia="黑体" w:hAnsi="黑体" w:cs="宋体" w:hint="eastAsia"/>
          <w:b w:val="0"/>
          <w:color w:val="auto"/>
          <w:sz w:val="32"/>
          <w:szCs w:val="32"/>
        </w:rPr>
        <w:t>第二章申报条件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第五条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申报</w:t>
      </w:r>
      <w:r>
        <w:rPr>
          <w:rFonts w:ascii="仿宋" w:eastAsia="仿宋" w:hAnsi="仿宋" w:hint="eastAsia"/>
          <w:sz w:val="32"/>
          <w:szCs w:val="32"/>
        </w:rPr>
        <w:t>农业产业化区</w:t>
      </w:r>
      <w:r>
        <w:rPr>
          <w:rFonts w:ascii="仿宋" w:eastAsia="仿宋" w:hAnsi="仿宋"/>
          <w:sz w:val="32"/>
          <w:szCs w:val="32"/>
        </w:rPr>
        <w:t>级龙头企业应符合以下条件：</w:t>
      </w:r>
    </w:p>
    <w:p w:rsidR="00E94479" w:rsidRDefault="00FC0FDA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lastRenderedPageBreak/>
        <w:t>（一）企业组织形式。依法设立的，以农产品生产、加工</w:t>
      </w:r>
      <w:r>
        <w:rPr>
          <w:rFonts w:ascii="仿宋" w:eastAsia="仿宋" w:hAnsi="仿宋" w:hint="eastAsia"/>
          <w:color w:val="auto"/>
          <w:sz w:val="32"/>
          <w:szCs w:val="32"/>
        </w:rPr>
        <w:t>、</w:t>
      </w:r>
      <w:r>
        <w:rPr>
          <w:rFonts w:ascii="仿宋" w:eastAsia="仿宋" w:hAnsi="仿宋"/>
          <w:color w:val="auto"/>
          <w:sz w:val="32"/>
          <w:szCs w:val="32"/>
        </w:rPr>
        <w:t>流通</w:t>
      </w:r>
      <w:r>
        <w:rPr>
          <w:rFonts w:ascii="仿宋" w:eastAsia="仿宋" w:hAnsi="仿宋" w:hint="eastAsia"/>
          <w:color w:val="auto"/>
          <w:sz w:val="32"/>
          <w:szCs w:val="32"/>
        </w:rPr>
        <w:t>、休闲农业、农产品电子商务、农业生产性服务等</w:t>
      </w:r>
      <w:r>
        <w:rPr>
          <w:rFonts w:ascii="仿宋" w:eastAsia="仿宋" w:hAnsi="仿宋"/>
          <w:color w:val="auto"/>
          <w:sz w:val="32"/>
          <w:szCs w:val="32"/>
        </w:rPr>
        <w:t>为主业，具有独立法人资格的企业。</w:t>
      </w:r>
    </w:p>
    <w:p w:rsidR="00E94479" w:rsidRDefault="00FC0FDA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（二）</w:t>
      </w:r>
      <w:r>
        <w:rPr>
          <w:rFonts w:ascii="仿宋" w:eastAsia="仿宋" w:hAnsi="仿宋" w:hint="eastAsia"/>
          <w:color w:val="auto"/>
          <w:sz w:val="32"/>
          <w:szCs w:val="32"/>
        </w:rPr>
        <w:t>主营产品销售占比。</w:t>
      </w:r>
      <w:r>
        <w:rPr>
          <w:rFonts w:ascii="仿宋" w:eastAsia="仿宋" w:hAnsi="仿宋"/>
          <w:color w:val="auto"/>
          <w:sz w:val="32"/>
          <w:szCs w:val="32"/>
        </w:rPr>
        <w:t>企业经营的主营农产品销售</w:t>
      </w:r>
      <w:r>
        <w:rPr>
          <w:rFonts w:ascii="仿宋" w:eastAsia="仿宋" w:hAnsi="仿宋"/>
          <w:color w:val="auto"/>
          <w:sz w:val="32"/>
          <w:szCs w:val="32"/>
        </w:rPr>
        <w:t>(</w:t>
      </w:r>
      <w:r>
        <w:rPr>
          <w:rFonts w:ascii="仿宋" w:eastAsia="仿宋" w:hAnsi="仿宋"/>
          <w:color w:val="auto"/>
          <w:sz w:val="32"/>
          <w:szCs w:val="32"/>
        </w:rPr>
        <w:t>交易</w:t>
      </w:r>
      <w:r>
        <w:rPr>
          <w:rFonts w:ascii="仿宋" w:eastAsia="仿宋" w:hAnsi="仿宋"/>
          <w:color w:val="auto"/>
          <w:sz w:val="32"/>
          <w:szCs w:val="32"/>
        </w:rPr>
        <w:t>)</w:t>
      </w:r>
      <w:r>
        <w:rPr>
          <w:rFonts w:ascii="仿宋" w:eastAsia="仿宋" w:hAnsi="仿宋"/>
          <w:color w:val="auto"/>
          <w:sz w:val="32"/>
          <w:szCs w:val="32"/>
        </w:rPr>
        <w:t>额</w:t>
      </w:r>
      <w:r>
        <w:rPr>
          <w:rFonts w:ascii="仿宋" w:eastAsia="仿宋" w:hAnsi="仿宋" w:hint="eastAsia"/>
          <w:color w:val="auto"/>
          <w:sz w:val="32"/>
          <w:szCs w:val="32"/>
        </w:rPr>
        <w:t>或涉农营业收入</w:t>
      </w:r>
      <w:r>
        <w:rPr>
          <w:rFonts w:ascii="仿宋" w:eastAsia="仿宋" w:hAnsi="仿宋"/>
          <w:color w:val="auto"/>
          <w:sz w:val="32"/>
          <w:szCs w:val="32"/>
        </w:rPr>
        <w:t>占企业</w:t>
      </w:r>
      <w:r>
        <w:rPr>
          <w:rFonts w:ascii="仿宋" w:eastAsia="仿宋" w:hAnsi="仿宋" w:hint="eastAsia"/>
          <w:color w:val="auto"/>
          <w:sz w:val="32"/>
          <w:szCs w:val="32"/>
        </w:rPr>
        <w:t>总销售（交易）额或营业收入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的</w:t>
      </w:r>
      <w:r>
        <w:rPr>
          <w:rFonts w:ascii="仿宋" w:eastAsia="仿宋" w:hAnsi="仿宋" w:cs="Times New Roman" w:hint="eastAsia"/>
          <w:color w:val="auto"/>
          <w:kern w:val="2"/>
          <w:sz w:val="32"/>
          <w:szCs w:val="32"/>
        </w:rPr>
        <w:t>60</w:t>
      </w:r>
      <w:r>
        <w:rPr>
          <w:rFonts w:ascii="仿宋" w:eastAsia="仿宋" w:hAnsi="仿宋" w:cs="Times New Roman"/>
          <w:color w:val="auto"/>
          <w:kern w:val="2"/>
          <w:sz w:val="32"/>
          <w:szCs w:val="32"/>
        </w:rPr>
        <w:t>％</w:t>
      </w:r>
      <w:r>
        <w:rPr>
          <w:rFonts w:ascii="仿宋" w:eastAsia="仿宋" w:hAnsi="仿宋"/>
          <w:color w:val="auto"/>
          <w:sz w:val="32"/>
          <w:szCs w:val="32"/>
        </w:rPr>
        <w:t>以上</w:t>
      </w:r>
      <w:r>
        <w:rPr>
          <w:rFonts w:ascii="仿宋" w:eastAsia="仿宋" w:hAnsi="仿宋" w:hint="eastAsia"/>
          <w:color w:val="auto"/>
          <w:sz w:val="32"/>
          <w:szCs w:val="32"/>
        </w:rPr>
        <w:t>；其销售（交易）额或营业收入：</w:t>
      </w:r>
    </w:p>
    <w:p w:rsidR="00E94479" w:rsidRDefault="00FC0FDA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1</w:t>
      </w:r>
      <w:r>
        <w:rPr>
          <w:rFonts w:ascii="仿宋" w:eastAsia="仿宋" w:hAnsi="仿宋"/>
          <w:color w:val="auto"/>
          <w:sz w:val="32"/>
          <w:szCs w:val="32"/>
        </w:rPr>
        <w:t>、农产品生产类</w:t>
      </w:r>
      <w:r>
        <w:rPr>
          <w:rFonts w:ascii="仿宋" w:eastAsia="仿宋" w:hAnsi="仿宋" w:hint="eastAsia"/>
          <w:color w:val="auto"/>
          <w:sz w:val="32"/>
          <w:szCs w:val="32"/>
        </w:rPr>
        <w:t>5</w:t>
      </w:r>
      <w:r>
        <w:rPr>
          <w:rFonts w:ascii="仿宋" w:eastAsia="仿宋" w:hAnsi="仿宋"/>
          <w:color w:val="auto"/>
          <w:sz w:val="32"/>
          <w:szCs w:val="32"/>
        </w:rPr>
        <w:t>00</w:t>
      </w:r>
      <w:r>
        <w:rPr>
          <w:rFonts w:ascii="仿宋" w:eastAsia="仿宋" w:hAnsi="仿宋"/>
          <w:color w:val="auto"/>
          <w:sz w:val="32"/>
          <w:szCs w:val="32"/>
        </w:rPr>
        <w:t>万元以上；</w:t>
      </w:r>
    </w:p>
    <w:p w:rsidR="00E94479" w:rsidRDefault="00FC0FDA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2</w:t>
      </w:r>
      <w:r>
        <w:rPr>
          <w:rFonts w:ascii="仿宋" w:eastAsia="仿宋" w:hAnsi="仿宋"/>
          <w:color w:val="auto"/>
          <w:sz w:val="32"/>
          <w:szCs w:val="32"/>
        </w:rPr>
        <w:t>、农产品加工类</w:t>
      </w:r>
      <w:r>
        <w:rPr>
          <w:rFonts w:ascii="仿宋" w:eastAsia="仿宋" w:hAnsi="仿宋" w:hint="eastAsia"/>
          <w:color w:val="auto"/>
          <w:sz w:val="32"/>
          <w:szCs w:val="32"/>
        </w:rPr>
        <w:t>1</w:t>
      </w:r>
      <w:r>
        <w:rPr>
          <w:rFonts w:ascii="仿宋" w:eastAsia="仿宋" w:hAnsi="仿宋"/>
          <w:color w:val="auto"/>
          <w:sz w:val="32"/>
          <w:szCs w:val="32"/>
        </w:rPr>
        <w:t>000</w:t>
      </w:r>
      <w:r>
        <w:rPr>
          <w:rFonts w:ascii="仿宋" w:eastAsia="仿宋" w:hAnsi="仿宋"/>
          <w:color w:val="auto"/>
          <w:sz w:val="32"/>
          <w:szCs w:val="32"/>
        </w:rPr>
        <w:t>万元以上；</w:t>
      </w:r>
    </w:p>
    <w:p w:rsidR="00E94479" w:rsidRDefault="00FC0FDA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3</w:t>
      </w:r>
      <w:r>
        <w:rPr>
          <w:rFonts w:ascii="仿宋" w:eastAsia="仿宋" w:hAnsi="仿宋"/>
          <w:color w:val="auto"/>
          <w:sz w:val="32"/>
          <w:szCs w:val="32"/>
        </w:rPr>
        <w:t>、农产品流通类</w:t>
      </w:r>
      <w:r>
        <w:rPr>
          <w:rFonts w:ascii="仿宋" w:eastAsia="仿宋" w:hAnsi="仿宋" w:hint="eastAsia"/>
          <w:color w:val="auto"/>
          <w:sz w:val="32"/>
          <w:szCs w:val="32"/>
        </w:rPr>
        <w:t>3000</w:t>
      </w:r>
      <w:r>
        <w:rPr>
          <w:rFonts w:ascii="仿宋" w:eastAsia="仿宋" w:hAnsi="仿宋" w:hint="eastAsia"/>
          <w:color w:val="auto"/>
          <w:sz w:val="32"/>
          <w:szCs w:val="32"/>
        </w:rPr>
        <w:t>万</w:t>
      </w:r>
      <w:r>
        <w:rPr>
          <w:rFonts w:ascii="仿宋" w:eastAsia="仿宋" w:hAnsi="仿宋"/>
          <w:color w:val="auto"/>
          <w:sz w:val="32"/>
          <w:szCs w:val="32"/>
        </w:rPr>
        <w:t>元以上；</w:t>
      </w:r>
    </w:p>
    <w:p w:rsidR="00E94479" w:rsidRDefault="00FC0FDA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4</w:t>
      </w:r>
      <w:r>
        <w:rPr>
          <w:rFonts w:ascii="仿宋" w:eastAsia="仿宋" w:hAnsi="仿宋"/>
          <w:color w:val="auto"/>
          <w:sz w:val="32"/>
          <w:szCs w:val="32"/>
        </w:rPr>
        <w:t>、休闲农业类</w:t>
      </w:r>
      <w:r>
        <w:rPr>
          <w:rFonts w:ascii="仿宋" w:eastAsia="仿宋" w:hAnsi="仿宋" w:hint="eastAsia"/>
          <w:color w:val="auto"/>
          <w:sz w:val="32"/>
          <w:szCs w:val="32"/>
        </w:rPr>
        <w:t>5</w:t>
      </w:r>
      <w:r>
        <w:rPr>
          <w:rFonts w:ascii="仿宋" w:eastAsia="仿宋" w:hAnsi="仿宋"/>
          <w:color w:val="auto"/>
          <w:sz w:val="32"/>
          <w:szCs w:val="32"/>
        </w:rPr>
        <w:t>00</w:t>
      </w:r>
      <w:r>
        <w:rPr>
          <w:rFonts w:ascii="仿宋" w:eastAsia="仿宋" w:hAnsi="仿宋"/>
          <w:color w:val="auto"/>
          <w:sz w:val="32"/>
          <w:szCs w:val="32"/>
        </w:rPr>
        <w:t>万元以上；</w:t>
      </w:r>
    </w:p>
    <w:p w:rsidR="00E94479" w:rsidRDefault="00FC0FDA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5</w:t>
      </w:r>
      <w:r>
        <w:rPr>
          <w:rFonts w:ascii="仿宋" w:eastAsia="仿宋" w:hAnsi="仿宋"/>
          <w:color w:val="auto"/>
          <w:sz w:val="32"/>
          <w:szCs w:val="32"/>
        </w:rPr>
        <w:t>、农</w:t>
      </w:r>
      <w:r>
        <w:rPr>
          <w:rFonts w:ascii="仿宋" w:eastAsia="仿宋" w:hAnsi="仿宋" w:hint="eastAsia"/>
          <w:color w:val="auto"/>
          <w:sz w:val="32"/>
          <w:szCs w:val="32"/>
        </w:rPr>
        <w:t>产品</w:t>
      </w:r>
      <w:proofErr w:type="gramStart"/>
      <w:r>
        <w:rPr>
          <w:rFonts w:ascii="仿宋" w:eastAsia="仿宋" w:hAnsi="仿宋" w:hint="eastAsia"/>
          <w:color w:val="auto"/>
          <w:sz w:val="32"/>
          <w:szCs w:val="32"/>
        </w:rPr>
        <w:t>电商类</w:t>
      </w:r>
      <w:proofErr w:type="gramEnd"/>
      <w:r>
        <w:rPr>
          <w:rFonts w:ascii="仿宋" w:eastAsia="仿宋" w:hAnsi="仿宋" w:hint="eastAsia"/>
          <w:color w:val="auto"/>
          <w:sz w:val="32"/>
          <w:szCs w:val="32"/>
        </w:rPr>
        <w:t xml:space="preserve"> 5</w:t>
      </w:r>
      <w:r>
        <w:rPr>
          <w:rFonts w:ascii="仿宋" w:eastAsia="仿宋" w:hAnsi="仿宋"/>
          <w:color w:val="auto"/>
          <w:sz w:val="32"/>
          <w:szCs w:val="32"/>
        </w:rPr>
        <w:t>00</w:t>
      </w:r>
      <w:r>
        <w:rPr>
          <w:rFonts w:ascii="仿宋" w:eastAsia="仿宋" w:hAnsi="仿宋"/>
          <w:color w:val="auto"/>
          <w:sz w:val="32"/>
          <w:szCs w:val="32"/>
        </w:rPr>
        <w:t>万元以上；</w:t>
      </w:r>
    </w:p>
    <w:p w:rsidR="00E94479" w:rsidRDefault="00FC0FDA">
      <w:pPr>
        <w:pStyle w:val="a8"/>
        <w:spacing w:before="0" w:beforeAutospacing="0" w:after="0" w:afterAutospacing="0" w:line="520" w:lineRule="exact"/>
        <w:ind w:firstLineChars="200" w:firstLine="640"/>
        <w:jc w:val="both"/>
        <w:rPr>
          <w:rFonts w:ascii="仿宋" w:eastAsia="仿宋" w:hAnsi="仿宋"/>
          <w:color w:val="auto"/>
          <w:sz w:val="32"/>
          <w:szCs w:val="32"/>
        </w:rPr>
      </w:pPr>
      <w:r>
        <w:rPr>
          <w:rFonts w:ascii="仿宋" w:eastAsia="仿宋" w:hAnsi="仿宋"/>
          <w:color w:val="auto"/>
          <w:sz w:val="32"/>
          <w:szCs w:val="32"/>
        </w:rPr>
        <w:t>6</w:t>
      </w:r>
      <w:r>
        <w:rPr>
          <w:rFonts w:ascii="仿宋" w:eastAsia="仿宋" w:hAnsi="仿宋"/>
          <w:color w:val="auto"/>
          <w:sz w:val="32"/>
          <w:szCs w:val="32"/>
        </w:rPr>
        <w:t>、农业生产</w:t>
      </w:r>
      <w:r>
        <w:rPr>
          <w:rFonts w:ascii="仿宋" w:eastAsia="仿宋" w:hAnsi="仿宋" w:hint="eastAsia"/>
          <w:color w:val="auto"/>
          <w:sz w:val="32"/>
          <w:szCs w:val="32"/>
        </w:rPr>
        <w:t>性服务类</w:t>
      </w:r>
      <w:r>
        <w:rPr>
          <w:rFonts w:ascii="仿宋" w:eastAsia="仿宋" w:hAnsi="仿宋" w:hint="eastAsia"/>
          <w:color w:val="auto"/>
          <w:sz w:val="32"/>
          <w:szCs w:val="32"/>
        </w:rPr>
        <w:t>3</w:t>
      </w:r>
      <w:r>
        <w:rPr>
          <w:rFonts w:ascii="仿宋" w:eastAsia="仿宋" w:hAnsi="仿宋"/>
          <w:color w:val="auto"/>
          <w:sz w:val="32"/>
          <w:szCs w:val="32"/>
        </w:rPr>
        <w:t>00</w:t>
      </w:r>
      <w:r>
        <w:rPr>
          <w:rFonts w:ascii="仿宋" w:eastAsia="仿宋" w:hAnsi="仿宋"/>
          <w:color w:val="auto"/>
          <w:sz w:val="32"/>
          <w:szCs w:val="32"/>
        </w:rPr>
        <w:t>万元以上。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企业规模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、农产品生产类、农产品加工类、农产品流通类、休闲农业类固定资产规模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/>
          <w:sz w:val="32"/>
          <w:szCs w:val="32"/>
        </w:rPr>
        <w:t>万元以上；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农产品电商类、农业生产性服务类总资产和固定资产规模分别为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/>
          <w:sz w:val="32"/>
          <w:szCs w:val="32"/>
        </w:rPr>
        <w:t>万元以上和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/>
          <w:sz w:val="32"/>
          <w:szCs w:val="32"/>
        </w:rPr>
        <w:t>万元以上。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（四）企业效益。企业</w:t>
      </w:r>
      <w:r>
        <w:rPr>
          <w:rFonts w:ascii="仿宋" w:eastAsia="仿宋" w:hAnsi="仿宋" w:hint="eastAsia"/>
          <w:sz w:val="32"/>
          <w:szCs w:val="32"/>
        </w:rPr>
        <w:t>申报前两年</w:t>
      </w:r>
      <w:r>
        <w:rPr>
          <w:rFonts w:ascii="仿宋" w:eastAsia="仿宋" w:hAnsi="仿宋"/>
          <w:sz w:val="32"/>
          <w:szCs w:val="32"/>
        </w:rPr>
        <w:t>不欠税、不欠工资、不欠利息、不欠社会保险金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不亏损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。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）企业负债与信用。企业资产负债率低于</w:t>
      </w:r>
      <w:r>
        <w:rPr>
          <w:rFonts w:ascii="仿宋" w:eastAsia="仿宋" w:hAnsi="仿宋" w:hint="eastAsia"/>
          <w:sz w:val="32"/>
          <w:szCs w:val="32"/>
        </w:rPr>
        <w:t>60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；有银行贷款的企业，近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年内无</w:t>
      </w:r>
      <w:r>
        <w:rPr>
          <w:rFonts w:ascii="仿宋" w:eastAsia="仿宋" w:hAnsi="仿宋" w:hint="eastAsia"/>
          <w:sz w:val="32"/>
          <w:szCs w:val="32"/>
        </w:rPr>
        <w:t>不良信用记录；</w:t>
      </w:r>
      <w:r>
        <w:rPr>
          <w:rFonts w:ascii="仿宋" w:eastAsia="仿宋" w:hAnsi="仿宋"/>
          <w:sz w:val="32"/>
          <w:szCs w:val="32"/>
        </w:rPr>
        <w:t>切实履行与农户签订的协议或合同。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企业带动能力。企业在我区建设生产基地或建立订单收购机制或建立企业用工机制，开展农业服务等与农户建立可靠稳定的利益联结机制。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企业的市场竞争力。企业产品具有较强的竞争力，</w:t>
      </w:r>
      <w:r>
        <w:rPr>
          <w:rFonts w:ascii="仿宋" w:eastAsia="仿宋" w:hAnsi="仿宋" w:hint="eastAsia"/>
          <w:sz w:val="32"/>
          <w:szCs w:val="32"/>
        </w:rPr>
        <w:lastRenderedPageBreak/>
        <w:t>主营产品符合国家产业政策、环保政策和质量管理标准体系。</w:t>
      </w:r>
    </w:p>
    <w:p w:rsidR="00E94479" w:rsidRDefault="00FC0FDA">
      <w:pPr>
        <w:pStyle w:val="a8"/>
        <w:snapToGrid w:val="0"/>
        <w:spacing w:before="0" w:beforeAutospacing="0" w:after="0" w:afterAutospacing="0" w:line="560" w:lineRule="exact"/>
        <w:jc w:val="center"/>
        <w:rPr>
          <w:rStyle w:val="a9"/>
          <w:rFonts w:ascii="黑体" w:eastAsia="黑体" w:hAnsi="黑体" w:cs="宋体"/>
          <w:color w:val="auto"/>
          <w:sz w:val="32"/>
          <w:szCs w:val="32"/>
        </w:rPr>
      </w:pPr>
      <w:r>
        <w:rPr>
          <w:rStyle w:val="a9"/>
          <w:rFonts w:ascii="黑体" w:eastAsia="黑体" w:hAnsi="黑体" w:cs="宋体" w:hint="eastAsia"/>
          <w:color w:val="auto"/>
          <w:sz w:val="32"/>
          <w:szCs w:val="32"/>
        </w:rPr>
        <w:t>第三章　申报程序</w:t>
      </w:r>
    </w:p>
    <w:p w:rsidR="00E94479" w:rsidRDefault="00FC0FDA">
      <w:pPr>
        <w:spacing w:line="520" w:lineRule="exact"/>
        <w:ind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申报企业</w:t>
      </w:r>
      <w:r>
        <w:rPr>
          <w:rFonts w:ascii="仿宋" w:eastAsia="仿宋" w:hAnsi="仿宋" w:cs="仿宋" w:hint="eastAsia"/>
          <w:sz w:val="32"/>
          <w:szCs w:val="32"/>
        </w:rPr>
        <w:t>按照</w:t>
      </w:r>
      <w:r>
        <w:rPr>
          <w:rFonts w:ascii="仿宋" w:eastAsia="仿宋" w:hAnsi="仿宋"/>
          <w:sz w:val="32"/>
          <w:szCs w:val="32"/>
        </w:rPr>
        <w:t>属地</w:t>
      </w:r>
      <w:r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/>
          <w:sz w:val="32"/>
          <w:szCs w:val="32"/>
        </w:rPr>
        <w:t>原则，</w:t>
      </w:r>
      <w:r>
        <w:rPr>
          <w:rFonts w:ascii="仿宋" w:eastAsia="仿宋" w:hAnsi="仿宋" w:cs="仿宋" w:hint="eastAsia"/>
          <w:sz w:val="32"/>
          <w:szCs w:val="32"/>
        </w:rPr>
        <w:t>向所在街道农业主管部门</w:t>
      </w:r>
      <w:bookmarkStart w:id="0" w:name="OLE_LINK29"/>
      <w:bookmarkStart w:id="1" w:name="OLE_LINK28"/>
      <w:r>
        <w:rPr>
          <w:rFonts w:ascii="仿宋" w:eastAsia="仿宋" w:hAnsi="仿宋" w:cs="仿宋" w:hint="eastAsia"/>
          <w:sz w:val="32"/>
          <w:szCs w:val="32"/>
        </w:rPr>
        <w:t>申报</w:t>
      </w:r>
      <w:bookmarkEnd w:id="0"/>
      <w:bookmarkEnd w:id="1"/>
      <w:r>
        <w:rPr>
          <w:rFonts w:ascii="仿宋" w:eastAsia="仿宋" w:hAnsi="仿宋" w:hint="eastAsia"/>
          <w:sz w:val="32"/>
          <w:szCs w:val="32"/>
        </w:rPr>
        <w:t>。</w:t>
      </w:r>
    </w:p>
    <w:p w:rsidR="00E94479" w:rsidRDefault="00FC0FDA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/>
          <w:sz w:val="32"/>
          <w:szCs w:val="32"/>
        </w:rPr>
        <w:t>级龙头企业认定标准，</w:t>
      </w:r>
      <w:r>
        <w:rPr>
          <w:rFonts w:ascii="仿宋" w:eastAsia="仿宋" w:hAnsi="仿宋" w:hint="eastAsia"/>
          <w:sz w:val="32"/>
          <w:szCs w:val="32"/>
        </w:rPr>
        <w:t>街道主管部门审核</w:t>
      </w:r>
      <w:r>
        <w:rPr>
          <w:rFonts w:ascii="仿宋" w:eastAsia="仿宋" w:hAnsi="仿宋"/>
          <w:sz w:val="32"/>
          <w:szCs w:val="32"/>
        </w:rPr>
        <w:t>企业</w:t>
      </w:r>
      <w:r>
        <w:rPr>
          <w:rFonts w:ascii="仿宋" w:eastAsia="仿宋" w:hAnsi="仿宋" w:hint="eastAsia"/>
          <w:sz w:val="32"/>
          <w:szCs w:val="32"/>
        </w:rPr>
        <w:t>申报</w:t>
      </w:r>
      <w:r>
        <w:rPr>
          <w:rFonts w:ascii="仿宋" w:eastAsia="仿宋" w:hAnsi="仿宋"/>
          <w:sz w:val="32"/>
          <w:szCs w:val="32"/>
        </w:rPr>
        <w:t>材料</w:t>
      </w:r>
      <w:r>
        <w:rPr>
          <w:rFonts w:ascii="仿宋" w:eastAsia="仿宋" w:hAnsi="仿宋" w:cs="仿宋" w:hint="eastAsia"/>
          <w:sz w:val="32"/>
          <w:szCs w:val="32"/>
        </w:rPr>
        <w:t>（包括现场考查）</w:t>
      </w:r>
      <w:r>
        <w:rPr>
          <w:rFonts w:ascii="仿宋" w:eastAsia="仿宋" w:hAnsi="仿宋"/>
          <w:sz w:val="32"/>
          <w:szCs w:val="32"/>
        </w:rPr>
        <w:t>的真实性、完善性，筛选符合条件的龙头企业</w:t>
      </w:r>
      <w:r>
        <w:rPr>
          <w:rFonts w:ascii="仿宋" w:eastAsia="仿宋" w:hAnsi="仿宋" w:hint="eastAsia"/>
          <w:sz w:val="32"/>
          <w:szCs w:val="32"/>
        </w:rPr>
        <w:t>，同时</w:t>
      </w:r>
      <w:r>
        <w:rPr>
          <w:rFonts w:ascii="仿宋" w:eastAsia="仿宋" w:hAnsi="仿宋"/>
          <w:sz w:val="32"/>
          <w:szCs w:val="32"/>
        </w:rPr>
        <w:t>附审核意见和相关材料，上报</w:t>
      </w:r>
      <w:r>
        <w:rPr>
          <w:rFonts w:ascii="仿宋" w:eastAsia="仿宋" w:hAnsi="仿宋" w:hint="eastAsia"/>
          <w:sz w:val="32"/>
          <w:szCs w:val="32"/>
        </w:rPr>
        <w:t>区农业农村局</w:t>
      </w:r>
      <w:r>
        <w:rPr>
          <w:rFonts w:ascii="仿宋" w:eastAsia="仿宋" w:hAnsi="仿宋"/>
          <w:sz w:val="32"/>
          <w:szCs w:val="32"/>
        </w:rPr>
        <w:t>。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/>
          <w:sz w:val="32"/>
          <w:szCs w:val="32"/>
        </w:rPr>
        <w:t>条申报</w:t>
      </w:r>
      <w:r>
        <w:rPr>
          <w:rFonts w:ascii="仿宋" w:eastAsia="仿宋" w:hAnsi="仿宋" w:hint="eastAsia"/>
          <w:sz w:val="32"/>
          <w:szCs w:val="32"/>
        </w:rPr>
        <w:t>（监测）</w:t>
      </w:r>
      <w:r>
        <w:rPr>
          <w:rFonts w:ascii="仿宋" w:eastAsia="仿宋" w:hAnsi="仿宋"/>
          <w:sz w:val="32"/>
          <w:szCs w:val="32"/>
        </w:rPr>
        <w:t>企业需提供以下材料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包括但不限于以下内容</w:t>
      </w:r>
      <w:r>
        <w:rPr>
          <w:rFonts w:ascii="仿宋" w:eastAsia="仿宋" w:hAnsi="仿宋" w:hint="eastAsia"/>
          <w:sz w:val="32"/>
          <w:szCs w:val="32"/>
        </w:rPr>
        <w:t>）：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</w:t>
      </w:r>
      <w:r>
        <w:rPr>
          <w:rFonts w:ascii="仿宋" w:eastAsia="仿宋" w:hAnsi="仿宋" w:hint="eastAsia"/>
          <w:sz w:val="32"/>
          <w:szCs w:val="32"/>
        </w:rPr>
        <w:t>企业申报材料真实性承诺书；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企业发展农业产业化情况介绍；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（三</w:t>
      </w:r>
      <w:r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/>
          <w:sz w:val="32"/>
          <w:szCs w:val="32"/>
        </w:rPr>
        <w:t>填写《</w:t>
      </w:r>
      <w:r>
        <w:rPr>
          <w:rFonts w:ascii="仿宋" w:eastAsia="仿宋" w:hAnsi="仿宋" w:hint="eastAsia"/>
          <w:sz w:val="32"/>
          <w:szCs w:val="32"/>
        </w:rPr>
        <w:t>江宁区</w:t>
      </w:r>
      <w:r>
        <w:rPr>
          <w:rFonts w:ascii="仿宋" w:eastAsia="仿宋" w:hAnsi="仿宋"/>
          <w:sz w:val="32"/>
          <w:szCs w:val="32"/>
        </w:rPr>
        <w:t>农业产业化</w:t>
      </w:r>
      <w:r>
        <w:rPr>
          <w:rFonts w:ascii="仿宋" w:eastAsia="仿宋" w:hAnsi="仿宋" w:hint="eastAsia"/>
          <w:sz w:val="32"/>
          <w:szCs w:val="32"/>
        </w:rPr>
        <w:t>区级</w:t>
      </w:r>
      <w:r>
        <w:rPr>
          <w:rFonts w:ascii="仿宋" w:eastAsia="仿宋" w:hAnsi="仿宋"/>
          <w:sz w:val="32"/>
          <w:szCs w:val="32"/>
        </w:rPr>
        <w:t>龙头企业申报</w:t>
      </w:r>
      <w:r>
        <w:rPr>
          <w:rFonts w:ascii="仿宋" w:eastAsia="仿宋" w:hAnsi="仿宋" w:hint="eastAsia"/>
          <w:sz w:val="32"/>
          <w:szCs w:val="32"/>
        </w:rPr>
        <w:t>（监测）</w:t>
      </w:r>
      <w:r>
        <w:rPr>
          <w:rFonts w:ascii="仿宋" w:eastAsia="仿宋" w:hAnsi="仿宋"/>
          <w:sz w:val="32"/>
          <w:szCs w:val="32"/>
        </w:rPr>
        <w:t>表》；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（四）工商营业执照复印件；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（五</w:t>
      </w:r>
      <w:r>
        <w:rPr>
          <w:rFonts w:ascii="仿宋" w:eastAsia="仿宋" w:hAnsi="仿宋" w:hint="eastAsia"/>
          <w:sz w:val="32"/>
          <w:szCs w:val="32"/>
        </w:rPr>
        <w:t>）经第三方事务所审计的上一年度财务报表及相关资料（应反映出</w:t>
      </w:r>
      <w:r>
        <w:rPr>
          <w:rFonts w:ascii="仿宋" w:eastAsia="仿宋" w:hAnsi="仿宋"/>
          <w:sz w:val="32"/>
          <w:szCs w:val="32"/>
        </w:rPr>
        <w:t>主营农产品销售</w:t>
      </w:r>
      <w:r>
        <w:rPr>
          <w:rFonts w:ascii="仿宋" w:eastAsia="仿宋" w:hAnsi="仿宋"/>
          <w:sz w:val="32"/>
          <w:szCs w:val="32"/>
        </w:rPr>
        <w:t>(</w:t>
      </w:r>
      <w:r>
        <w:rPr>
          <w:rFonts w:ascii="仿宋" w:eastAsia="仿宋" w:hAnsi="仿宋"/>
          <w:sz w:val="32"/>
          <w:szCs w:val="32"/>
        </w:rPr>
        <w:t>交易</w:t>
      </w:r>
      <w:r>
        <w:rPr>
          <w:rFonts w:ascii="仿宋" w:eastAsia="仿宋" w:hAnsi="仿宋"/>
          <w:sz w:val="32"/>
          <w:szCs w:val="32"/>
        </w:rPr>
        <w:t>)</w:t>
      </w:r>
      <w:r>
        <w:rPr>
          <w:rFonts w:ascii="仿宋" w:eastAsia="仿宋" w:hAnsi="仿宋"/>
          <w:sz w:val="32"/>
          <w:szCs w:val="32"/>
        </w:rPr>
        <w:t>额</w:t>
      </w:r>
      <w:r>
        <w:rPr>
          <w:rFonts w:ascii="仿宋" w:eastAsia="仿宋" w:hAnsi="仿宋" w:hint="eastAsia"/>
          <w:sz w:val="32"/>
          <w:szCs w:val="32"/>
        </w:rPr>
        <w:t>或涉农营业收入情况）；</w:t>
      </w:r>
    </w:p>
    <w:p w:rsidR="00E94479" w:rsidRDefault="00FC0FDA">
      <w:pPr>
        <w:spacing w:line="52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（六）</w:t>
      </w:r>
      <w:r>
        <w:rPr>
          <w:rFonts w:ascii="仿宋" w:eastAsia="仿宋" w:hAnsi="仿宋" w:hint="eastAsia"/>
          <w:sz w:val="32"/>
          <w:szCs w:val="32"/>
        </w:rPr>
        <w:t>市公共信息中心出具的批量信用报告或企业信用查询报告</w:t>
      </w:r>
      <w:r>
        <w:rPr>
          <w:rFonts w:ascii="仿宋" w:eastAsia="仿宋" w:hAnsi="仿宋"/>
          <w:sz w:val="32"/>
          <w:szCs w:val="32"/>
        </w:rPr>
        <w:t>；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带动本地产业和农户的证明材料；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（八）其他证明材料</w:t>
      </w:r>
      <w:r>
        <w:rPr>
          <w:rFonts w:ascii="仿宋" w:eastAsia="仿宋" w:hAnsi="仿宋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反映企业市场竞争力的证明材料（如产品质量、科技成果、商标、专利等）复印件。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</w:t>
      </w:r>
      <w:r>
        <w:rPr>
          <w:rFonts w:ascii="仿宋" w:eastAsia="仿宋" w:hAnsi="仿宋" w:cs="仿宋" w:hint="eastAsia"/>
          <w:sz w:val="32"/>
          <w:szCs w:val="32"/>
        </w:rPr>
        <w:t>申报材料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除</w:t>
      </w:r>
      <w:r>
        <w:rPr>
          <w:rFonts w:ascii="仿宋" w:eastAsia="仿宋" w:hAnsi="仿宋"/>
          <w:sz w:val="32"/>
          <w:szCs w:val="32"/>
        </w:rPr>
        <w:t>工商</w:t>
      </w:r>
      <w:proofErr w:type="gramEnd"/>
      <w:r>
        <w:rPr>
          <w:rFonts w:ascii="仿宋" w:eastAsia="仿宋" w:hAnsi="仿宋"/>
          <w:sz w:val="32"/>
          <w:szCs w:val="32"/>
        </w:rPr>
        <w:t>营业执照</w:t>
      </w:r>
      <w:r>
        <w:rPr>
          <w:rFonts w:ascii="仿宋" w:eastAsia="仿宋" w:hAnsi="仿宋" w:hint="eastAsia"/>
          <w:sz w:val="32"/>
          <w:szCs w:val="32"/>
        </w:rPr>
        <w:t>、反映企业的市场竞争力的证明材料提供复印件，其他均需提供原件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E94479" w:rsidRDefault="00FC0FDA">
      <w:pPr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第四章　评审认定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区农业农村局组织对申报材料进行审核评审，择优</w:t>
      </w:r>
      <w:r>
        <w:rPr>
          <w:rFonts w:ascii="仿宋" w:eastAsia="仿宋" w:hAnsi="仿宋" w:hint="eastAsia"/>
          <w:sz w:val="32"/>
          <w:szCs w:val="32"/>
        </w:rPr>
        <w:lastRenderedPageBreak/>
        <w:t>确认农业产业化区级龙头企业候选单位。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第十条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经区农业农村局确认的农业产业化区级龙头企业候选单位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江宁区政府网站</w:t>
      </w:r>
      <w:r>
        <w:rPr>
          <w:rFonts w:ascii="仿宋" w:eastAsia="仿宋" w:hAnsi="仿宋"/>
          <w:sz w:val="32"/>
          <w:szCs w:val="32"/>
        </w:rPr>
        <w:t>公示一周。公示期满，如没有异议，</w:t>
      </w:r>
      <w:r>
        <w:rPr>
          <w:rFonts w:ascii="仿宋" w:eastAsia="仿宋" w:hAnsi="仿宋" w:hint="eastAsia"/>
          <w:sz w:val="32"/>
          <w:szCs w:val="32"/>
        </w:rPr>
        <w:t>发文认定</w:t>
      </w:r>
      <w:r>
        <w:rPr>
          <w:rFonts w:ascii="仿宋" w:eastAsia="仿宋" w:hAnsi="仿宋"/>
          <w:sz w:val="32"/>
          <w:szCs w:val="32"/>
        </w:rPr>
        <w:t>。</w:t>
      </w:r>
    </w:p>
    <w:p w:rsidR="00E94479" w:rsidRDefault="00FC0FDA">
      <w:pPr>
        <w:tabs>
          <w:tab w:val="left" w:pos="2964"/>
        </w:tabs>
        <w:spacing w:line="52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第五章　监测管理</w:t>
      </w:r>
    </w:p>
    <w:p w:rsidR="00E94479" w:rsidRDefault="00FC0FDA">
      <w:pPr>
        <w:spacing w:line="52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建立</w:t>
      </w:r>
      <w:r>
        <w:rPr>
          <w:rFonts w:ascii="仿宋" w:eastAsia="仿宋" w:hAnsi="仿宋" w:hint="eastAsia"/>
          <w:sz w:val="32"/>
          <w:szCs w:val="32"/>
        </w:rPr>
        <w:t>农业产业化区</w:t>
      </w:r>
      <w:r>
        <w:rPr>
          <w:rFonts w:ascii="仿宋" w:eastAsia="仿宋" w:hAnsi="仿宋"/>
          <w:sz w:val="32"/>
          <w:szCs w:val="32"/>
        </w:rPr>
        <w:t>级龙头企业动态监测制度。对农业产业化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/>
          <w:sz w:val="32"/>
          <w:szCs w:val="32"/>
        </w:rPr>
        <w:t>级龙头企业实行运行监测、动态管理，优胜劣汰，能进能出。</w:t>
      </w:r>
    </w:p>
    <w:p w:rsidR="00E94479" w:rsidRDefault="00FC0FDA">
      <w:pPr>
        <w:spacing w:line="52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实行</w:t>
      </w:r>
      <w:r>
        <w:rPr>
          <w:rFonts w:ascii="仿宋" w:eastAsia="仿宋" w:hAnsi="仿宋" w:hint="eastAsia"/>
          <w:sz w:val="32"/>
          <w:szCs w:val="32"/>
        </w:rPr>
        <w:t>农业产业化区</w:t>
      </w:r>
      <w:r>
        <w:rPr>
          <w:rFonts w:ascii="仿宋" w:eastAsia="仿宋" w:hAnsi="仿宋"/>
          <w:sz w:val="32"/>
          <w:szCs w:val="32"/>
        </w:rPr>
        <w:t>级龙头企业</w:t>
      </w:r>
      <w:r>
        <w:rPr>
          <w:rFonts w:ascii="仿宋" w:eastAsia="仿宋" w:hAnsi="仿宋" w:hint="eastAsia"/>
          <w:sz w:val="32"/>
          <w:szCs w:val="32"/>
        </w:rPr>
        <w:t>半年</w:t>
      </w:r>
      <w:r>
        <w:rPr>
          <w:rFonts w:ascii="仿宋" w:eastAsia="仿宋" w:hAnsi="仿宋"/>
          <w:sz w:val="32"/>
          <w:szCs w:val="32"/>
        </w:rPr>
        <w:t>监测信息上报制度。</w:t>
      </w:r>
      <w:r>
        <w:rPr>
          <w:rFonts w:ascii="仿宋" w:eastAsia="仿宋" w:hAnsi="仿宋" w:hint="eastAsia"/>
          <w:sz w:val="32"/>
          <w:szCs w:val="32"/>
        </w:rPr>
        <w:t>农业产业化区</w:t>
      </w:r>
      <w:r>
        <w:rPr>
          <w:rFonts w:ascii="仿宋" w:eastAsia="仿宋" w:hAnsi="仿宋"/>
          <w:sz w:val="32"/>
          <w:szCs w:val="32"/>
        </w:rPr>
        <w:t>级龙头企业在每</w:t>
      </w:r>
      <w:r>
        <w:rPr>
          <w:rFonts w:ascii="仿宋" w:eastAsia="仿宋" w:hAnsi="仿宋" w:hint="eastAsia"/>
          <w:sz w:val="32"/>
          <w:szCs w:val="32"/>
        </w:rPr>
        <w:t>半年</w:t>
      </w:r>
      <w:r>
        <w:rPr>
          <w:rFonts w:ascii="仿宋" w:eastAsia="仿宋" w:hAnsi="仿宋"/>
          <w:sz w:val="32"/>
          <w:szCs w:val="32"/>
        </w:rPr>
        <w:t>结束后</w:t>
      </w:r>
      <w:r>
        <w:rPr>
          <w:rFonts w:ascii="仿宋" w:eastAsia="仿宋" w:hAnsi="仿宋" w:hint="eastAsia"/>
          <w:sz w:val="32"/>
          <w:szCs w:val="32"/>
        </w:rPr>
        <w:t>一周</w:t>
      </w:r>
      <w:r>
        <w:rPr>
          <w:rFonts w:ascii="仿宋" w:eastAsia="仿宋" w:hAnsi="仿宋"/>
          <w:sz w:val="32"/>
          <w:szCs w:val="32"/>
        </w:rPr>
        <w:t>内</w:t>
      </w:r>
      <w:r>
        <w:rPr>
          <w:rFonts w:ascii="仿宋" w:eastAsia="仿宋" w:hAnsi="仿宋" w:hint="eastAsia"/>
          <w:sz w:val="32"/>
          <w:szCs w:val="32"/>
        </w:rPr>
        <w:t>填报有关统计表</w:t>
      </w:r>
      <w:r>
        <w:rPr>
          <w:rFonts w:ascii="仿宋" w:eastAsia="仿宋" w:hAnsi="仿宋"/>
          <w:sz w:val="32"/>
          <w:szCs w:val="32"/>
        </w:rPr>
        <w:t xml:space="preserve">。　　</w:t>
      </w:r>
    </w:p>
    <w:p w:rsidR="00E94479" w:rsidRDefault="00FC0FDA">
      <w:pPr>
        <w:spacing w:line="52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农业产业化区</w:t>
      </w:r>
      <w:r>
        <w:rPr>
          <w:rFonts w:ascii="仿宋" w:eastAsia="仿宋" w:hAnsi="仿宋"/>
          <w:sz w:val="32"/>
          <w:szCs w:val="32"/>
        </w:rPr>
        <w:t>级龙头企业实行两年一次的监测评价制度，具体办法是：</w:t>
      </w:r>
    </w:p>
    <w:p w:rsidR="00E94479" w:rsidRDefault="00FC0FDA">
      <w:pPr>
        <w:spacing w:line="52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（一）由</w:t>
      </w:r>
      <w:r>
        <w:rPr>
          <w:rFonts w:ascii="仿宋" w:eastAsia="仿宋" w:hAnsi="仿宋" w:hint="eastAsia"/>
          <w:sz w:val="32"/>
          <w:szCs w:val="32"/>
        </w:rPr>
        <w:t>区农业农村局</w:t>
      </w:r>
      <w:r>
        <w:rPr>
          <w:rFonts w:ascii="仿宋" w:eastAsia="仿宋" w:hAnsi="仿宋"/>
          <w:sz w:val="32"/>
          <w:szCs w:val="32"/>
        </w:rPr>
        <w:t>发出监测评价通知。</w:t>
      </w:r>
    </w:p>
    <w:p w:rsidR="00E94479" w:rsidRDefault="00FC0FDA">
      <w:pPr>
        <w:spacing w:line="52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（二）被监测的</w:t>
      </w:r>
      <w:r>
        <w:rPr>
          <w:rFonts w:ascii="仿宋" w:eastAsia="仿宋" w:hAnsi="仿宋" w:hint="eastAsia"/>
          <w:sz w:val="32"/>
          <w:szCs w:val="32"/>
        </w:rPr>
        <w:t>农业产业化区</w:t>
      </w:r>
      <w:r>
        <w:rPr>
          <w:rFonts w:ascii="仿宋" w:eastAsia="仿宋" w:hAnsi="仿宋"/>
          <w:sz w:val="32"/>
          <w:szCs w:val="32"/>
        </w:rPr>
        <w:t>级龙头企业按第</w:t>
      </w: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/>
          <w:sz w:val="32"/>
          <w:szCs w:val="32"/>
        </w:rPr>
        <w:t>条要求</w:t>
      </w:r>
      <w:r>
        <w:rPr>
          <w:rFonts w:ascii="仿宋" w:eastAsia="仿宋" w:hAnsi="仿宋" w:hint="eastAsia"/>
          <w:sz w:val="32"/>
          <w:szCs w:val="32"/>
        </w:rPr>
        <w:t>，将监测材料逐级报区级农业主管部门进行</w:t>
      </w:r>
      <w:r>
        <w:rPr>
          <w:rFonts w:ascii="仿宋" w:eastAsia="仿宋" w:hAnsi="仿宋"/>
          <w:sz w:val="32"/>
          <w:szCs w:val="32"/>
        </w:rPr>
        <w:t>审核</w:t>
      </w:r>
      <w:r>
        <w:rPr>
          <w:rFonts w:ascii="仿宋" w:eastAsia="仿宋" w:hAnsi="仿宋" w:hint="eastAsia"/>
          <w:sz w:val="32"/>
          <w:szCs w:val="32"/>
        </w:rPr>
        <w:t>、汇总</w:t>
      </w:r>
      <w:r>
        <w:rPr>
          <w:rFonts w:ascii="仿宋" w:eastAsia="仿宋" w:hAnsi="仿宋"/>
          <w:sz w:val="32"/>
          <w:szCs w:val="32"/>
        </w:rPr>
        <w:t>。</w:t>
      </w:r>
    </w:p>
    <w:p w:rsidR="00E94479" w:rsidRDefault="00FC0FDA">
      <w:pPr>
        <w:spacing w:line="52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农业农村局</w:t>
      </w:r>
      <w:r>
        <w:rPr>
          <w:rFonts w:ascii="仿宋" w:eastAsia="仿宋" w:hAnsi="仿宋"/>
          <w:sz w:val="32"/>
          <w:szCs w:val="32"/>
        </w:rPr>
        <w:t>组织</w:t>
      </w:r>
      <w:r>
        <w:rPr>
          <w:rFonts w:ascii="仿宋" w:eastAsia="仿宋" w:hAnsi="仿宋" w:hint="eastAsia"/>
          <w:sz w:val="32"/>
          <w:szCs w:val="32"/>
        </w:rPr>
        <w:t>审定，审定结果</w:t>
      </w:r>
      <w:r>
        <w:rPr>
          <w:rFonts w:ascii="仿宋" w:eastAsia="仿宋" w:hAnsi="仿宋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江宁区政府网站</w:t>
      </w:r>
      <w:r>
        <w:rPr>
          <w:rFonts w:ascii="仿宋" w:eastAsia="仿宋" w:hAnsi="仿宋"/>
          <w:sz w:val="32"/>
          <w:szCs w:val="32"/>
        </w:rPr>
        <w:t>公示一周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公示期满，如没有异议的，</w:t>
      </w:r>
      <w:r>
        <w:rPr>
          <w:rFonts w:ascii="仿宋" w:eastAsia="仿宋" w:hAnsi="仿宋" w:hint="eastAsia"/>
          <w:sz w:val="32"/>
          <w:szCs w:val="32"/>
        </w:rPr>
        <w:t>区农业农村局发文通报。监测合格的企业，</w:t>
      </w:r>
      <w:r>
        <w:rPr>
          <w:rFonts w:ascii="仿宋" w:eastAsia="仿宋" w:hAnsi="仿宋"/>
          <w:sz w:val="32"/>
          <w:szCs w:val="32"/>
        </w:rPr>
        <w:t>继续享受</w:t>
      </w:r>
      <w:r>
        <w:rPr>
          <w:rFonts w:ascii="仿宋" w:eastAsia="仿宋" w:hAnsi="仿宋" w:hint="eastAsia"/>
          <w:sz w:val="32"/>
          <w:szCs w:val="32"/>
        </w:rPr>
        <w:t>农业产业化区</w:t>
      </w:r>
      <w:r>
        <w:rPr>
          <w:rFonts w:ascii="仿宋" w:eastAsia="仿宋" w:hAnsi="仿宋"/>
          <w:sz w:val="32"/>
          <w:szCs w:val="32"/>
        </w:rPr>
        <w:t>级龙头企业有关优惠政策；对监测不合格的</w:t>
      </w:r>
      <w:r>
        <w:rPr>
          <w:rFonts w:ascii="仿宋" w:eastAsia="仿宋" w:hAnsi="仿宋" w:hint="eastAsia"/>
          <w:sz w:val="32"/>
          <w:szCs w:val="32"/>
        </w:rPr>
        <w:t>企业</w:t>
      </w:r>
      <w:r>
        <w:rPr>
          <w:rFonts w:ascii="仿宋" w:eastAsia="仿宋" w:hAnsi="仿宋"/>
          <w:sz w:val="32"/>
          <w:szCs w:val="32"/>
        </w:rPr>
        <w:t>，取消其</w:t>
      </w:r>
      <w:r>
        <w:rPr>
          <w:rFonts w:ascii="仿宋" w:eastAsia="仿宋" w:hAnsi="仿宋" w:hint="eastAsia"/>
          <w:sz w:val="32"/>
          <w:szCs w:val="32"/>
        </w:rPr>
        <w:t>农业产业化区</w:t>
      </w:r>
      <w:r>
        <w:rPr>
          <w:rFonts w:ascii="仿宋" w:eastAsia="仿宋" w:hAnsi="仿宋"/>
          <w:sz w:val="32"/>
          <w:szCs w:val="32"/>
        </w:rPr>
        <w:t>级龙头企业资格。</w:t>
      </w:r>
    </w:p>
    <w:p w:rsidR="00E94479" w:rsidRDefault="00FC0FDA">
      <w:pPr>
        <w:spacing w:line="52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第十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农业产业化</w:t>
      </w:r>
      <w:r>
        <w:rPr>
          <w:rFonts w:ascii="仿宋" w:eastAsia="仿宋" w:hAnsi="仿宋" w:hint="eastAsia"/>
          <w:sz w:val="32"/>
          <w:szCs w:val="32"/>
        </w:rPr>
        <w:t>区</w:t>
      </w:r>
      <w:r>
        <w:rPr>
          <w:rFonts w:ascii="仿宋" w:eastAsia="仿宋" w:hAnsi="仿宋"/>
          <w:sz w:val="32"/>
          <w:szCs w:val="32"/>
        </w:rPr>
        <w:t>级龙头企业因改制、重组等原因更改名称的，企业应出具工商行政管理部门的营业执照等更名材料</w:t>
      </w:r>
      <w:r>
        <w:rPr>
          <w:rFonts w:ascii="仿宋" w:eastAsia="仿宋" w:hAnsi="仿宋" w:hint="eastAsia"/>
          <w:sz w:val="32"/>
          <w:szCs w:val="32"/>
        </w:rPr>
        <w:t>，上报区农业农村局备案</w:t>
      </w:r>
      <w:r>
        <w:rPr>
          <w:rFonts w:ascii="仿宋" w:eastAsia="仿宋" w:hAnsi="仿宋"/>
          <w:sz w:val="32"/>
          <w:szCs w:val="32"/>
        </w:rPr>
        <w:t>。</w:t>
      </w:r>
    </w:p>
    <w:p w:rsidR="00E94479" w:rsidRDefault="00FC0FDA">
      <w:pPr>
        <w:spacing w:line="520" w:lineRule="exact"/>
        <w:ind w:firstLine="629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第</w:t>
      </w:r>
      <w:r>
        <w:rPr>
          <w:rFonts w:ascii="仿宋" w:eastAsia="仿宋" w:hAnsi="仿宋" w:hint="eastAsia"/>
          <w:sz w:val="32"/>
          <w:szCs w:val="32"/>
        </w:rPr>
        <w:t>十五</w:t>
      </w:r>
      <w:r>
        <w:rPr>
          <w:rFonts w:ascii="仿宋" w:eastAsia="仿宋" w:hAnsi="仿宋"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有下列行为之一的企业，一经查实，采取一票否决制。　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（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）由于防范措施不力或防范不当，致使发生重大安全事故，造成人民生命和财产重大损失的；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制售假冒伪劣等不合格产品，经农业、工商、质检等行政主管部门查实并给予行政处罚的；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三）</w:t>
      </w:r>
      <w:r>
        <w:rPr>
          <w:rFonts w:ascii="仿宋" w:eastAsia="仿宋" w:hAnsi="仿宋"/>
          <w:sz w:val="32"/>
          <w:szCs w:val="32"/>
        </w:rPr>
        <w:t>环保不达标，经环保部门查实并给予</w:t>
      </w:r>
      <w:r>
        <w:rPr>
          <w:rFonts w:ascii="仿宋" w:eastAsia="仿宋" w:hAnsi="仿宋" w:hint="eastAsia"/>
          <w:sz w:val="32"/>
          <w:szCs w:val="32"/>
        </w:rPr>
        <w:t>行政</w:t>
      </w:r>
      <w:r>
        <w:rPr>
          <w:rFonts w:ascii="仿宋" w:eastAsia="仿宋" w:hAnsi="仿宋"/>
          <w:sz w:val="32"/>
          <w:szCs w:val="32"/>
        </w:rPr>
        <w:t>处罚的；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四）</w:t>
      </w:r>
      <w:r>
        <w:rPr>
          <w:rFonts w:ascii="仿宋" w:eastAsia="仿宋" w:hAnsi="仿宋"/>
          <w:sz w:val="32"/>
          <w:szCs w:val="32"/>
        </w:rPr>
        <w:t>财政扶持资金使用不规范，或有严重违纪行为</w:t>
      </w:r>
      <w:r>
        <w:rPr>
          <w:rFonts w:ascii="仿宋" w:eastAsia="仿宋" w:hAnsi="仿宋" w:hint="eastAsia"/>
          <w:sz w:val="32"/>
          <w:szCs w:val="32"/>
        </w:rPr>
        <w:t>、严重失信行为</w:t>
      </w:r>
      <w:r>
        <w:rPr>
          <w:rFonts w:ascii="仿宋" w:eastAsia="仿宋" w:hAnsi="仿宋"/>
          <w:sz w:val="32"/>
          <w:szCs w:val="32"/>
        </w:rPr>
        <w:t>的；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拒绝监测，不按规定要求提供相关材料的；</w:t>
      </w:r>
      <w:r>
        <w:rPr>
          <w:rFonts w:ascii="仿宋" w:eastAsia="仿宋" w:hAnsi="仿宋"/>
          <w:sz w:val="32"/>
          <w:szCs w:val="32"/>
        </w:rPr>
        <w:t>在提供有关材料时存在严重造假行为的；</w:t>
      </w:r>
    </w:p>
    <w:p w:rsidR="00E94479" w:rsidRDefault="00FC0FDA">
      <w:pPr>
        <w:spacing w:line="520" w:lineRule="exact"/>
        <w:ind w:firstLine="630"/>
        <w:rPr>
          <w:rFonts w:ascii="仿宋" w:eastAsia="仿宋" w:hAnsi="仿宋"/>
          <w:spacing w:val="-4"/>
          <w:sz w:val="32"/>
          <w:szCs w:val="32"/>
        </w:rPr>
      </w:pPr>
      <w:r>
        <w:rPr>
          <w:rFonts w:ascii="仿宋" w:eastAsia="仿宋" w:hAnsi="仿宋"/>
          <w:spacing w:val="-4"/>
          <w:sz w:val="32"/>
          <w:szCs w:val="32"/>
        </w:rPr>
        <w:t>（</w:t>
      </w:r>
      <w:r>
        <w:rPr>
          <w:rFonts w:ascii="仿宋" w:eastAsia="仿宋" w:hAnsi="仿宋" w:hint="eastAsia"/>
          <w:spacing w:val="-4"/>
          <w:sz w:val="32"/>
          <w:szCs w:val="32"/>
        </w:rPr>
        <w:t>六</w:t>
      </w:r>
      <w:r>
        <w:rPr>
          <w:rFonts w:ascii="仿宋" w:eastAsia="仿宋" w:hAnsi="仿宋"/>
          <w:spacing w:val="-4"/>
          <w:sz w:val="32"/>
          <w:szCs w:val="32"/>
        </w:rPr>
        <w:t>）</w:t>
      </w:r>
      <w:r>
        <w:rPr>
          <w:rFonts w:ascii="仿宋" w:eastAsia="仿宋" w:hAnsi="仿宋" w:hint="eastAsia"/>
          <w:spacing w:val="-4"/>
          <w:sz w:val="32"/>
          <w:szCs w:val="32"/>
        </w:rPr>
        <w:t>被税务部门查实，有偷、逃、骗、抗税等违法行为的；</w:t>
      </w:r>
    </w:p>
    <w:p w:rsidR="00E94479" w:rsidRDefault="00FC0FDA">
      <w:pPr>
        <w:spacing w:line="520" w:lineRule="exact"/>
        <w:ind w:firstLine="630"/>
        <w:rPr>
          <w:rFonts w:ascii="宋体" w:hAnsi="宋体"/>
          <w:sz w:val="28"/>
          <w:szCs w:val="28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>
        <w:rPr>
          <w:rFonts w:ascii="仿宋" w:eastAsia="仿宋" w:hAnsi="仿宋"/>
          <w:sz w:val="32"/>
          <w:szCs w:val="32"/>
        </w:rPr>
        <w:t>其他严重违反国家法律、法规和政策行为的。</w:t>
      </w:r>
    </w:p>
    <w:p w:rsidR="00E94479" w:rsidRDefault="00E94479">
      <w:pPr>
        <w:snapToGrid w:val="0"/>
        <w:spacing w:line="560" w:lineRule="exact"/>
        <w:rPr>
          <w:rFonts w:ascii="宋体" w:hAnsi="宋体"/>
          <w:sz w:val="28"/>
          <w:szCs w:val="28"/>
        </w:rPr>
      </w:pPr>
    </w:p>
    <w:sectPr w:rsidR="00E94479" w:rsidSect="00E94479">
      <w:headerReference w:type="default" r:id="rId9"/>
      <w:footerReference w:type="even" r:id="rId10"/>
      <w:footerReference w:type="default" r:id="rId11"/>
      <w:pgSz w:w="11906" w:h="16838"/>
      <w:pgMar w:top="170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479" w:rsidRDefault="00E94479" w:rsidP="00E94479">
      <w:r>
        <w:separator/>
      </w:r>
    </w:p>
  </w:endnote>
  <w:endnote w:type="continuationSeparator" w:id="1">
    <w:p w:rsidR="00E94479" w:rsidRDefault="00E94479" w:rsidP="00E944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79" w:rsidRDefault="00E9447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0FD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94479" w:rsidRDefault="00E9447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79" w:rsidRDefault="00E9447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C0FD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C0FDA">
      <w:rPr>
        <w:rStyle w:val="aa"/>
        <w:noProof/>
      </w:rPr>
      <w:t>5</w:t>
    </w:r>
    <w:r>
      <w:rPr>
        <w:rStyle w:val="aa"/>
      </w:rPr>
      <w:fldChar w:fldCharType="end"/>
    </w:r>
  </w:p>
  <w:p w:rsidR="00E94479" w:rsidRDefault="00E944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479" w:rsidRDefault="00E94479" w:rsidP="00E94479">
      <w:r>
        <w:separator/>
      </w:r>
    </w:p>
  </w:footnote>
  <w:footnote w:type="continuationSeparator" w:id="1">
    <w:p w:rsidR="00E94479" w:rsidRDefault="00E94479" w:rsidP="00E944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79" w:rsidRDefault="00E94479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0201F4"/>
    <w:multiLevelType w:val="singleLevel"/>
    <w:tmpl w:val="A10201F4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B07"/>
    <w:rsid w:val="000128A2"/>
    <w:rsid w:val="000411AE"/>
    <w:rsid w:val="000D1474"/>
    <w:rsid w:val="000D70A6"/>
    <w:rsid w:val="00103C7E"/>
    <w:rsid w:val="00104E0F"/>
    <w:rsid w:val="0010685B"/>
    <w:rsid w:val="00111AA5"/>
    <w:rsid w:val="00112EDB"/>
    <w:rsid w:val="0011513B"/>
    <w:rsid w:val="00123ABF"/>
    <w:rsid w:val="00124FA6"/>
    <w:rsid w:val="00142955"/>
    <w:rsid w:val="00147A19"/>
    <w:rsid w:val="001C5A24"/>
    <w:rsid w:val="001D495E"/>
    <w:rsid w:val="001F6F66"/>
    <w:rsid w:val="00213258"/>
    <w:rsid w:val="002146EF"/>
    <w:rsid w:val="0022321D"/>
    <w:rsid w:val="0025771B"/>
    <w:rsid w:val="00263402"/>
    <w:rsid w:val="00267BA9"/>
    <w:rsid w:val="00267D2E"/>
    <w:rsid w:val="00275D40"/>
    <w:rsid w:val="002A68CD"/>
    <w:rsid w:val="002F27AB"/>
    <w:rsid w:val="002F4F47"/>
    <w:rsid w:val="0030074D"/>
    <w:rsid w:val="003213B6"/>
    <w:rsid w:val="0032379F"/>
    <w:rsid w:val="003266E6"/>
    <w:rsid w:val="003535CC"/>
    <w:rsid w:val="00354F23"/>
    <w:rsid w:val="00362F18"/>
    <w:rsid w:val="00377A4A"/>
    <w:rsid w:val="003875B6"/>
    <w:rsid w:val="003A3A0E"/>
    <w:rsid w:val="003A3AA1"/>
    <w:rsid w:val="003C78AB"/>
    <w:rsid w:val="003E298B"/>
    <w:rsid w:val="003E6FBF"/>
    <w:rsid w:val="004051A5"/>
    <w:rsid w:val="00407EA8"/>
    <w:rsid w:val="004124E3"/>
    <w:rsid w:val="00493237"/>
    <w:rsid w:val="00496B8B"/>
    <w:rsid w:val="004A3C42"/>
    <w:rsid w:val="004D4C43"/>
    <w:rsid w:val="004F1614"/>
    <w:rsid w:val="004F4B86"/>
    <w:rsid w:val="005019AB"/>
    <w:rsid w:val="00506DD9"/>
    <w:rsid w:val="005127B8"/>
    <w:rsid w:val="00514758"/>
    <w:rsid w:val="00522E0A"/>
    <w:rsid w:val="005246DB"/>
    <w:rsid w:val="005443EE"/>
    <w:rsid w:val="005524AC"/>
    <w:rsid w:val="005946F1"/>
    <w:rsid w:val="00595EC2"/>
    <w:rsid w:val="005A44DE"/>
    <w:rsid w:val="005B7118"/>
    <w:rsid w:val="005B71AD"/>
    <w:rsid w:val="005D2C0B"/>
    <w:rsid w:val="0063180D"/>
    <w:rsid w:val="0067435E"/>
    <w:rsid w:val="006872E2"/>
    <w:rsid w:val="00690794"/>
    <w:rsid w:val="00692581"/>
    <w:rsid w:val="006A603D"/>
    <w:rsid w:val="006B626E"/>
    <w:rsid w:val="006B64C5"/>
    <w:rsid w:val="006C354E"/>
    <w:rsid w:val="006D554A"/>
    <w:rsid w:val="006E5952"/>
    <w:rsid w:val="006F3F5C"/>
    <w:rsid w:val="00713F1D"/>
    <w:rsid w:val="007306E3"/>
    <w:rsid w:val="00736D0A"/>
    <w:rsid w:val="0074740F"/>
    <w:rsid w:val="0075188C"/>
    <w:rsid w:val="007859FE"/>
    <w:rsid w:val="007905C7"/>
    <w:rsid w:val="00791B1B"/>
    <w:rsid w:val="007A08F2"/>
    <w:rsid w:val="007A316C"/>
    <w:rsid w:val="007C6AAE"/>
    <w:rsid w:val="007E191D"/>
    <w:rsid w:val="007E5ED2"/>
    <w:rsid w:val="007F6735"/>
    <w:rsid w:val="00803FB3"/>
    <w:rsid w:val="00881647"/>
    <w:rsid w:val="00896274"/>
    <w:rsid w:val="008C25F2"/>
    <w:rsid w:val="008D7C6F"/>
    <w:rsid w:val="008E4221"/>
    <w:rsid w:val="0090365E"/>
    <w:rsid w:val="0092340E"/>
    <w:rsid w:val="009329BC"/>
    <w:rsid w:val="00955D93"/>
    <w:rsid w:val="00967AA8"/>
    <w:rsid w:val="0097656D"/>
    <w:rsid w:val="00976A21"/>
    <w:rsid w:val="00985B04"/>
    <w:rsid w:val="0099426E"/>
    <w:rsid w:val="00995D4C"/>
    <w:rsid w:val="009A2D66"/>
    <w:rsid w:val="009B0838"/>
    <w:rsid w:val="009C48F9"/>
    <w:rsid w:val="00A37D31"/>
    <w:rsid w:val="00A8234A"/>
    <w:rsid w:val="00AA2CCE"/>
    <w:rsid w:val="00AC666E"/>
    <w:rsid w:val="00B253C5"/>
    <w:rsid w:val="00B27DA1"/>
    <w:rsid w:val="00B3704C"/>
    <w:rsid w:val="00B463E1"/>
    <w:rsid w:val="00B606D8"/>
    <w:rsid w:val="00B80A87"/>
    <w:rsid w:val="00B96F73"/>
    <w:rsid w:val="00BA405F"/>
    <w:rsid w:val="00BB17B0"/>
    <w:rsid w:val="00BD34FF"/>
    <w:rsid w:val="00C0514D"/>
    <w:rsid w:val="00C05276"/>
    <w:rsid w:val="00C20932"/>
    <w:rsid w:val="00C21B24"/>
    <w:rsid w:val="00C6120A"/>
    <w:rsid w:val="00C8075D"/>
    <w:rsid w:val="00C8272A"/>
    <w:rsid w:val="00C83BD1"/>
    <w:rsid w:val="00C8474A"/>
    <w:rsid w:val="00C91AE7"/>
    <w:rsid w:val="00CC515A"/>
    <w:rsid w:val="00CD2996"/>
    <w:rsid w:val="00CE1E9A"/>
    <w:rsid w:val="00CF5287"/>
    <w:rsid w:val="00D106C7"/>
    <w:rsid w:val="00D14EB5"/>
    <w:rsid w:val="00D16775"/>
    <w:rsid w:val="00D46CEB"/>
    <w:rsid w:val="00D6271D"/>
    <w:rsid w:val="00D77B07"/>
    <w:rsid w:val="00D8260D"/>
    <w:rsid w:val="00D974EC"/>
    <w:rsid w:val="00DB5D65"/>
    <w:rsid w:val="00DC0333"/>
    <w:rsid w:val="00DC4297"/>
    <w:rsid w:val="00DE00BD"/>
    <w:rsid w:val="00DF12F3"/>
    <w:rsid w:val="00E076EB"/>
    <w:rsid w:val="00E077A8"/>
    <w:rsid w:val="00E14846"/>
    <w:rsid w:val="00E57BCE"/>
    <w:rsid w:val="00E94479"/>
    <w:rsid w:val="00EA18C0"/>
    <w:rsid w:val="00EB436F"/>
    <w:rsid w:val="00EB4CB6"/>
    <w:rsid w:val="00EB6BEA"/>
    <w:rsid w:val="00ED45E4"/>
    <w:rsid w:val="00EE5A2E"/>
    <w:rsid w:val="00EE6DB9"/>
    <w:rsid w:val="00EF4120"/>
    <w:rsid w:val="00EF5C72"/>
    <w:rsid w:val="00F24856"/>
    <w:rsid w:val="00F45A17"/>
    <w:rsid w:val="00F630EB"/>
    <w:rsid w:val="00F807C0"/>
    <w:rsid w:val="00FA441D"/>
    <w:rsid w:val="00FA6A9E"/>
    <w:rsid w:val="00FB526D"/>
    <w:rsid w:val="00FB58FA"/>
    <w:rsid w:val="00FC0FDA"/>
    <w:rsid w:val="00FE4415"/>
    <w:rsid w:val="00FE5292"/>
    <w:rsid w:val="00FF1C3D"/>
    <w:rsid w:val="00FF2112"/>
    <w:rsid w:val="00FF2C53"/>
    <w:rsid w:val="017100A3"/>
    <w:rsid w:val="03D1318B"/>
    <w:rsid w:val="04E168E0"/>
    <w:rsid w:val="05901394"/>
    <w:rsid w:val="05D55FE0"/>
    <w:rsid w:val="060E228C"/>
    <w:rsid w:val="061D2775"/>
    <w:rsid w:val="063E6ED4"/>
    <w:rsid w:val="06C907C4"/>
    <w:rsid w:val="080412A7"/>
    <w:rsid w:val="081C0B9A"/>
    <w:rsid w:val="08275BDB"/>
    <w:rsid w:val="09D730EA"/>
    <w:rsid w:val="0A463AEF"/>
    <w:rsid w:val="0A8B191E"/>
    <w:rsid w:val="0BE17CBB"/>
    <w:rsid w:val="0D953BF4"/>
    <w:rsid w:val="12863AD4"/>
    <w:rsid w:val="13155234"/>
    <w:rsid w:val="134F3FDA"/>
    <w:rsid w:val="137D3617"/>
    <w:rsid w:val="13B40004"/>
    <w:rsid w:val="14222ED1"/>
    <w:rsid w:val="1522622A"/>
    <w:rsid w:val="17E00F3F"/>
    <w:rsid w:val="18B70087"/>
    <w:rsid w:val="19AC6DB2"/>
    <w:rsid w:val="19FD5D4A"/>
    <w:rsid w:val="1AA12196"/>
    <w:rsid w:val="1B56079A"/>
    <w:rsid w:val="1D2E63FF"/>
    <w:rsid w:val="1F491608"/>
    <w:rsid w:val="1FA31964"/>
    <w:rsid w:val="2049190E"/>
    <w:rsid w:val="2145111E"/>
    <w:rsid w:val="219B7ABD"/>
    <w:rsid w:val="22F719A6"/>
    <w:rsid w:val="24FF191C"/>
    <w:rsid w:val="25714A4D"/>
    <w:rsid w:val="26C57A02"/>
    <w:rsid w:val="27A10EFF"/>
    <w:rsid w:val="28D932A3"/>
    <w:rsid w:val="293213D3"/>
    <w:rsid w:val="2AB214B3"/>
    <w:rsid w:val="2CF123A5"/>
    <w:rsid w:val="2FB43E91"/>
    <w:rsid w:val="33E54AD5"/>
    <w:rsid w:val="343516A0"/>
    <w:rsid w:val="369D188F"/>
    <w:rsid w:val="370F63CA"/>
    <w:rsid w:val="384F4B63"/>
    <w:rsid w:val="3AF90BF3"/>
    <w:rsid w:val="3BD90AD7"/>
    <w:rsid w:val="3C485CB2"/>
    <w:rsid w:val="3CCA39A5"/>
    <w:rsid w:val="3D4B7A9C"/>
    <w:rsid w:val="3DB23643"/>
    <w:rsid w:val="3E4B7FBB"/>
    <w:rsid w:val="3EC77E7C"/>
    <w:rsid w:val="40252441"/>
    <w:rsid w:val="40EE0775"/>
    <w:rsid w:val="418641BB"/>
    <w:rsid w:val="42402BC6"/>
    <w:rsid w:val="42ED585F"/>
    <w:rsid w:val="43584EAC"/>
    <w:rsid w:val="447010AB"/>
    <w:rsid w:val="44A604D2"/>
    <w:rsid w:val="44C21417"/>
    <w:rsid w:val="45104FA5"/>
    <w:rsid w:val="45B23AD4"/>
    <w:rsid w:val="45D43C5B"/>
    <w:rsid w:val="460354AD"/>
    <w:rsid w:val="46954269"/>
    <w:rsid w:val="47EA1AD4"/>
    <w:rsid w:val="489A35B4"/>
    <w:rsid w:val="49387F18"/>
    <w:rsid w:val="4AA47AAD"/>
    <w:rsid w:val="4B250D81"/>
    <w:rsid w:val="4BA07BB1"/>
    <w:rsid w:val="4C220086"/>
    <w:rsid w:val="4D3F7646"/>
    <w:rsid w:val="4EB049EB"/>
    <w:rsid w:val="4ED84507"/>
    <w:rsid w:val="4F31676C"/>
    <w:rsid w:val="50130522"/>
    <w:rsid w:val="551A3AC3"/>
    <w:rsid w:val="55476BAB"/>
    <w:rsid w:val="57880B85"/>
    <w:rsid w:val="58C228FA"/>
    <w:rsid w:val="58DA2CDC"/>
    <w:rsid w:val="59AB574D"/>
    <w:rsid w:val="59BB7756"/>
    <w:rsid w:val="59E72760"/>
    <w:rsid w:val="5A6763D5"/>
    <w:rsid w:val="5A920FAD"/>
    <w:rsid w:val="5B22555E"/>
    <w:rsid w:val="5B4B70A1"/>
    <w:rsid w:val="5D010A78"/>
    <w:rsid w:val="5D540450"/>
    <w:rsid w:val="5E417439"/>
    <w:rsid w:val="5F7B770C"/>
    <w:rsid w:val="60EA45A3"/>
    <w:rsid w:val="61A54790"/>
    <w:rsid w:val="62596C13"/>
    <w:rsid w:val="62B963BB"/>
    <w:rsid w:val="665D078E"/>
    <w:rsid w:val="67E77DDC"/>
    <w:rsid w:val="69043C6D"/>
    <w:rsid w:val="692022DE"/>
    <w:rsid w:val="6B40665D"/>
    <w:rsid w:val="6B6811BD"/>
    <w:rsid w:val="6B7E421F"/>
    <w:rsid w:val="6CF71027"/>
    <w:rsid w:val="6E0874F4"/>
    <w:rsid w:val="6F6F6B94"/>
    <w:rsid w:val="6FB866CA"/>
    <w:rsid w:val="717F5903"/>
    <w:rsid w:val="719E6553"/>
    <w:rsid w:val="71BE794C"/>
    <w:rsid w:val="71DD27D5"/>
    <w:rsid w:val="72AB7459"/>
    <w:rsid w:val="732D2CEB"/>
    <w:rsid w:val="739B1EA3"/>
    <w:rsid w:val="73E679E0"/>
    <w:rsid w:val="74301BA8"/>
    <w:rsid w:val="74390E4B"/>
    <w:rsid w:val="74452A94"/>
    <w:rsid w:val="77F6157C"/>
    <w:rsid w:val="78EF2B42"/>
    <w:rsid w:val="79637EDB"/>
    <w:rsid w:val="7AF74854"/>
    <w:rsid w:val="7C302B6D"/>
    <w:rsid w:val="7D9C61B0"/>
    <w:rsid w:val="7DBB696B"/>
    <w:rsid w:val="7E04118F"/>
    <w:rsid w:val="7F8E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semiHidden="0" w:uiPriority="0" w:unhideWhenUsed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semiHidden="0" w:qFormat="1"/>
    <w:lsdException w:name="Normal (Web)" w:semiHidden="0" w:unhideWhenUsed="0" w:qFormat="1"/>
    <w:lsdException w:name="Normal Table" w:qFormat="1"/>
    <w:lsdException w:name="Balloon Text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7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rsid w:val="00E94479"/>
    <w:rPr>
      <w:rFonts w:ascii="宋体"/>
      <w:sz w:val="18"/>
      <w:szCs w:val="18"/>
    </w:rPr>
  </w:style>
  <w:style w:type="paragraph" w:styleId="a4">
    <w:name w:val="Body Text"/>
    <w:basedOn w:val="a"/>
    <w:link w:val="Char0"/>
    <w:rsid w:val="00E94479"/>
    <w:rPr>
      <w:sz w:val="8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E94479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E944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E944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9447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9">
    <w:name w:val="Strong"/>
    <w:basedOn w:val="a0"/>
    <w:uiPriority w:val="99"/>
    <w:qFormat/>
    <w:rsid w:val="00E94479"/>
    <w:rPr>
      <w:rFonts w:cs="Times New Roman"/>
      <w:b/>
      <w:bCs/>
    </w:rPr>
  </w:style>
  <w:style w:type="character" w:styleId="aa">
    <w:name w:val="page number"/>
    <w:basedOn w:val="a0"/>
    <w:uiPriority w:val="99"/>
    <w:qFormat/>
    <w:rsid w:val="00E94479"/>
    <w:rPr>
      <w:rFonts w:cs="Times New Roman"/>
    </w:rPr>
  </w:style>
  <w:style w:type="character" w:styleId="ab">
    <w:name w:val="annotation reference"/>
    <w:basedOn w:val="a0"/>
    <w:qFormat/>
    <w:rsid w:val="00E94479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E94479"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E94479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E94479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E94479"/>
    <w:rPr>
      <w:rFonts w:ascii="宋体"/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E94479"/>
    <w:rPr>
      <w:kern w:val="2"/>
      <w:sz w:val="18"/>
      <w:szCs w:val="18"/>
    </w:rPr>
  </w:style>
  <w:style w:type="character" w:customStyle="1" w:styleId="Char0">
    <w:name w:val="正文文本 Char"/>
    <w:basedOn w:val="a0"/>
    <w:link w:val="a4"/>
    <w:rsid w:val="00E94479"/>
    <w:rPr>
      <w:rFonts w:ascii="Times New Roman" w:eastAsia="宋体" w:hAnsi="Times New Roman" w:cs="Times New Roman"/>
      <w:kern w:val="2"/>
      <w:sz w:val="8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30"/>
    <customShpInfo spid="_x0000_s1031"/>
    <customShpInfo spid="_x0000_s1032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0295A6-6DD1-4A68-BAE4-998328D7E7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2167</Words>
  <Characters>113</Characters>
  <Application>Microsoft Office Word</Application>
  <DocSecurity>0</DocSecurity>
  <Lines>1</Lines>
  <Paragraphs>4</Paragraphs>
  <ScaleCrop>false</ScaleCrop>
  <Company>Microsoft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浦口区扶持培育家庭农场专项资金管理办法</dc:title>
  <dc:creator>User</dc:creator>
  <cp:lastModifiedBy>南京市江宁区农业农村局</cp:lastModifiedBy>
  <cp:revision>2</cp:revision>
  <cp:lastPrinted>2022-08-05T03:43:00Z</cp:lastPrinted>
  <dcterms:created xsi:type="dcterms:W3CDTF">2022-12-15T02:35:00Z</dcterms:created>
  <dcterms:modified xsi:type="dcterms:W3CDTF">2022-12-15T02:35:00Z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A17F4602FD1C49A69520C1285A3E9FFB</vt:lpwstr>
  </property>
</Properties>
</file>