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仿宋简体"/>
          <w:bCs/>
          <w:color w:val="000000"/>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简体"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江宁区西学中人才培养项目领导小组成员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组长：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王德彪   （江宁区卫健委副主任）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副组长：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王  东   （江宁中医院院长）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曹永生   （江宁区卫健委医政医管与中医科科长）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组员：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李  健   （江宁中医院副院长）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吴德平   （江宁中医院副院长）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张  严   （江宁中医院办公室副主任）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张恒玉   （江宁中医院人事处处长）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杨  梅   （江宁中医院财务处处长）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叶  磊   （江宁中医院医务处处长）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李  伟   （江宁中医院科教处副处长）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张  洁   （江宁中医院科教处副处长）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小标宋简体" w:cs="Times New Roman"/>
          <w:sz w:val="44"/>
          <w:szCs w:val="44"/>
          <w:lang w:val="en-US" w:eastAsia="zh-CN"/>
        </w:rPr>
        <w:t>江宁区西学中人才培养项目培训课程及要求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简体"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黑体简体" w:cs="Times New Roman"/>
          <w:kern w:val="2"/>
          <w:sz w:val="32"/>
          <w:szCs w:val="32"/>
          <w:lang w:val="en-US" w:eastAsia="zh-CN" w:bidi="ar-SA"/>
        </w:rPr>
        <w:t>一、</w:t>
      </w:r>
      <w:r>
        <w:rPr>
          <w:rFonts w:hint="default" w:ascii="Times New Roman" w:hAnsi="Times New Roman" w:eastAsia="方正黑体简体" w:cs="Times New Roman"/>
          <w:sz w:val="32"/>
          <w:szCs w:val="32"/>
          <w:lang w:val="en-US" w:eastAsia="zh-CN"/>
        </w:rPr>
        <w:t>理论培训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一</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培训目标。</w:t>
      </w:r>
      <w:r>
        <w:rPr>
          <w:rFonts w:hint="default" w:ascii="Times New Roman" w:hAnsi="Times New Roman" w:eastAsia="方正仿宋简体" w:cs="Times New Roman"/>
          <w:sz w:val="32"/>
          <w:szCs w:val="32"/>
          <w:lang w:val="en-US" w:eastAsia="zh-CN"/>
        </w:rPr>
        <w:t>培养对象通过系统地学习中医基础理论：基本知识和基本技能，结合已有的现代医学知识、技能和临床经验，能熟练地运用中医、中西医结合方法对临床疾病进行辨证治疗。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二</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培训时间和形式。</w:t>
      </w:r>
      <w:r>
        <w:rPr>
          <w:rFonts w:hint="default" w:ascii="Times New Roman" w:hAnsi="Times New Roman" w:eastAsia="方正仿宋简体" w:cs="Times New Roman"/>
          <w:sz w:val="32"/>
          <w:szCs w:val="32"/>
          <w:lang w:val="en-US" w:eastAsia="zh-CN"/>
        </w:rPr>
        <w:t>采取集中培训的形式，由江宁中医院组织师资进行培训，理论培训总学时不少于300学时。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三</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师资要求。</w:t>
      </w:r>
      <w:r>
        <w:rPr>
          <w:rFonts w:hint="default" w:ascii="Times New Roman" w:hAnsi="Times New Roman" w:eastAsia="方正仿宋简体" w:cs="Times New Roman"/>
          <w:sz w:val="32"/>
          <w:szCs w:val="32"/>
          <w:lang w:val="en-US" w:eastAsia="zh-CN"/>
        </w:rPr>
        <w:t>理论培训师资应具备中级以上职称或高校教师专业技术职称。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四</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课程设置与基本要求。</w:t>
      </w:r>
      <w:r>
        <w:rPr>
          <w:rFonts w:hint="default" w:ascii="Times New Roman" w:hAnsi="Times New Roman" w:eastAsia="方正仿宋简体" w:cs="Times New Roman"/>
          <w:sz w:val="32"/>
          <w:szCs w:val="32"/>
          <w:lang w:val="en-US" w:eastAsia="zh-CN"/>
        </w:rPr>
        <w:t>主要包括中医基础课程和中医临床课程2个模块。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1.中医基础课程模块。</w:t>
      </w:r>
      <w:r>
        <w:rPr>
          <w:rFonts w:hint="default" w:ascii="Times New Roman" w:hAnsi="Times New Roman" w:eastAsia="方正仿宋简体" w:cs="Times New Roman"/>
          <w:sz w:val="32"/>
          <w:szCs w:val="32"/>
          <w:lang w:val="en-US" w:eastAsia="zh-CN"/>
        </w:rPr>
        <w:t>该模块主要由中国医学史、中医基础理论、中医诊断学、中药学、方剂学等中医基础课程构成通过阴阳五行、藏象、气血津液、病因病机、四诊、八纲辨证、脏腑辨证等中医基础理论知识，常用中药的药性、药味、功效、主治等中药学知识及常用方剂的组成、用法、配伍意义、功效、主治等方剂学知识的学习，使学员更好地掌握中医学基础知识为后续的中医临床各科的学习奠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2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序号</w:t>
            </w:r>
          </w:p>
        </w:tc>
        <w:tc>
          <w:tcPr>
            <w:tcW w:w="19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课程名称</w:t>
            </w:r>
          </w:p>
        </w:tc>
        <w:tc>
          <w:tcPr>
            <w:tcW w:w="61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中国医学史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了解中医学理论和技术的发展演变，关注中国历史各阶段的社会政治经济、科技文化、哲学思想等对中医学的影响，从更深层次审视中医学，增加对中医学及医学史的整体了解和把握，认识中医学体系的特点及其发展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中医基础理论32学时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使学员掌握中医基础理论的基本概念、基本知识，培养中医的思维方法，为学习中医诊断学、中药学、方剂学及临床各科打下必要的基础。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中医诊断学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使学员掌握中医诊断学的基本理论知识，初步训练诊法、辨证，能正确书写病历，为临床各科打好基础。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中药学40学时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使学员掌握中药基础理论和常用中药的性味、功效和应用等了解必要的炮制知识，能对常用中药进行正确辨别。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方剂学30学时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使学员掌握方剂的组成原则</w:t>
            </w:r>
            <w:r>
              <w:rPr>
                <w:rFonts w:hint="default" w:ascii="Times New Roman" w:hAnsi="Times New Roman" w:eastAsia="方正仿宋简体" w:cs="Times New Roman"/>
                <w:sz w:val="24"/>
                <w:szCs w:val="24"/>
                <w:highlight w:val="none"/>
                <w:vertAlign w:val="baseline"/>
                <w:lang w:val="en-US" w:eastAsia="zh-CN"/>
              </w:rPr>
              <w:t>及100首以上常</w:t>
            </w:r>
            <w:r>
              <w:rPr>
                <w:rFonts w:hint="default" w:ascii="Times New Roman" w:hAnsi="Times New Roman" w:eastAsia="方正仿宋简体" w:cs="Times New Roman"/>
                <w:sz w:val="24"/>
                <w:szCs w:val="24"/>
                <w:vertAlign w:val="baseline"/>
                <w:lang w:val="en-US" w:eastAsia="zh-CN"/>
              </w:rPr>
              <w:t>用方剂的组成、功效、主治、方义、加减变化及临床运用，熟悉方剂与治法的关系及常用中成药的使用知识。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sz w:val="32"/>
          <w:szCs w:val="32"/>
          <w:lang w:val="en-US" w:eastAsia="zh-CN"/>
        </w:rPr>
        <w:t>中医临床课程模块。</w:t>
      </w:r>
      <w:r>
        <w:rPr>
          <w:rFonts w:hint="default" w:ascii="Times New Roman" w:hAnsi="Times New Roman" w:eastAsia="方正仿宋简体" w:cs="Times New Roman"/>
          <w:sz w:val="32"/>
          <w:szCs w:val="32"/>
          <w:lang w:val="en-US" w:eastAsia="zh-CN"/>
        </w:rPr>
        <w:t>该模块主要由中医内科学、中医外科学、中医妇科学、中医儿科学、中医骨伤科学、中医五官科学、针灸学、推拿学等中医临床课程组成，通过该模块课程的学习，使学员具备运用中医药知识处理临床各科常见疾病的能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2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序号</w:t>
            </w:r>
          </w:p>
        </w:tc>
        <w:tc>
          <w:tcPr>
            <w:tcW w:w="19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课程名称</w:t>
            </w:r>
          </w:p>
        </w:tc>
        <w:tc>
          <w:tcPr>
            <w:tcW w:w="61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中国内科学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通过该课程的学习，旨在使学员掌握中医内科常见病、多发病的病因病机、辨证论治、处方用药规律和临床治疗技术，并熟悉内科疑难病的中医治疗原则和方法。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临床各科学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124学时</w:t>
            </w:r>
          </w:p>
        </w:tc>
        <w:tc>
          <w:tcPr>
            <w:tcW w:w="61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主要讲授中医外科、妇科、儿科、骨伤科、五官科、针灸学、推拿学等临床各科辨证诊疗特点，并着重讲解各科的特色病种以帮助学员对各科治疗特色有进一步理解。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2"/>
          <w:sz w:val="32"/>
          <w:szCs w:val="32"/>
          <w:lang w:val="en-US" w:eastAsia="zh-CN" w:bidi="ar-SA"/>
        </w:rPr>
        <w:t>3.</w:t>
      </w:r>
      <w:r>
        <w:rPr>
          <w:rFonts w:hint="default" w:ascii="Times New Roman" w:hAnsi="Times New Roman" w:eastAsia="方正仿宋简体" w:cs="Times New Roman"/>
          <w:b/>
          <w:bCs/>
          <w:sz w:val="32"/>
          <w:szCs w:val="32"/>
          <w:lang w:val="en-US" w:eastAsia="zh-CN"/>
        </w:rPr>
        <w:t>教材要求。</w:t>
      </w:r>
      <w:r>
        <w:rPr>
          <w:rFonts w:hint="default" w:ascii="Times New Roman" w:hAnsi="Times New Roman" w:eastAsia="方正仿宋简体" w:cs="Times New Roman"/>
          <w:sz w:val="32"/>
          <w:szCs w:val="32"/>
          <w:lang w:val="en-US" w:eastAsia="zh-CN"/>
        </w:rPr>
        <w:t>采用最新版全国中医药行业高等教育规划教材。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二、临床实践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（一）临床实践目标。</w:t>
      </w:r>
      <w:r>
        <w:rPr>
          <w:rFonts w:hint="default" w:ascii="Times New Roman" w:hAnsi="Times New Roman" w:eastAsia="方正仿宋简体" w:cs="Times New Roman"/>
          <w:sz w:val="32"/>
          <w:szCs w:val="32"/>
          <w:lang w:val="en-US" w:eastAsia="zh-CN"/>
        </w:rPr>
        <w:t>通</w:t>
      </w:r>
      <w:r>
        <w:rPr>
          <w:rFonts w:hint="default" w:ascii="Times New Roman" w:hAnsi="Times New Roman" w:eastAsia="方正仿宋简体" w:cs="Times New Roman"/>
          <w:sz w:val="32"/>
          <w:szCs w:val="32"/>
          <w:highlight w:val="none"/>
          <w:lang w:val="en-US" w:eastAsia="zh-CN"/>
        </w:rPr>
        <w:t>过200学时临床实</w:t>
      </w:r>
      <w:r>
        <w:rPr>
          <w:rFonts w:hint="default" w:ascii="Times New Roman" w:hAnsi="Times New Roman" w:eastAsia="方正仿宋简体" w:cs="Times New Roman"/>
          <w:sz w:val="32"/>
          <w:szCs w:val="32"/>
          <w:lang w:val="en-US" w:eastAsia="zh-CN"/>
        </w:rPr>
        <w:t>践，使学员巩固已学中医学的基础知识和基本理论，了解四诊八纲和辨证论治在临床中的具体应用，用中医的理、法、方、药知识处理常见病。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（二）临床实践内容和形式。</w:t>
      </w:r>
      <w:r>
        <w:rPr>
          <w:rFonts w:hint="default" w:ascii="Times New Roman" w:hAnsi="Times New Roman" w:eastAsia="方正仿宋简体" w:cs="Times New Roman"/>
          <w:sz w:val="32"/>
          <w:szCs w:val="32"/>
          <w:lang w:val="en-US" w:eastAsia="zh-CN"/>
        </w:rPr>
        <w:t>门诊实践不少于1个月。可在中医内科、中医外科、中医妇科、中医儿科、中医骨伤科、推拿科等科室中任选</w:t>
      </w:r>
      <w:r>
        <w:rPr>
          <w:rFonts w:hint="eastAsia" w:ascii="Times New Roman" w:hAnsi="Times New Roman" w:eastAsia="方正仿宋简体" w:cs="Times New Roman"/>
          <w:sz w:val="32"/>
          <w:szCs w:val="32"/>
          <w:lang w:val="en-US" w:eastAsia="zh-CN"/>
        </w:rPr>
        <w:t>2～3个</w:t>
      </w:r>
      <w:r>
        <w:rPr>
          <w:rFonts w:hint="default" w:ascii="Times New Roman" w:hAnsi="Times New Roman" w:eastAsia="方正仿宋简体" w:cs="Times New Roman"/>
          <w:sz w:val="32"/>
          <w:szCs w:val="32"/>
          <w:lang w:val="en-US" w:eastAsia="zh-CN"/>
        </w:rPr>
        <w:t>科室进行轮转，每个科室轮转时间不少于 10 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kern w:val="2"/>
          <w:sz w:val="32"/>
          <w:szCs w:val="32"/>
          <w:lang w:val="en-US" w:eastAsia="zh-CN" w:bidi="ar-SA"/>
        </w:rPr>
        <w:t>（三）</w:t>
      </w:r>
      <w:r>
        <w:rPr>
          <w:rFonts w:hint="default" w:ascii="Times New Roman" w:hAnsi="Times New Roman" w:eastAsia="方正楷体简体" w:cs="Times New Roman"/>
          <w:sz w:val="32"/>
          <w:szCs w:val="32"/>
          <w:lang w:val="en-US" w:eastAsia="zh-CN"/>
        </w:rPr>
        <w:t>临床实践要求。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010"/>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9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实践阶段</w:t>
            </w:r>
          </w:p>
        </w:tc>
        <w:tc>
          <w:tcPr>
            <w:tcW w:w="20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时间</w:t>
            </w:r>
          </w:p>
        </w:tc>
        <w:tc>
          <w:tcPr>
            <w:tcW w:w="555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实践要求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病房轮转</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highlight w:val="none"/>
                <w:vertAlign w:val="baseline"/>
                <w:lang w:val="en-US" w:eastAsia="zh-CN"/>
              </w:rPr>
            </w:pPr>
            <w:r>
              <w:rPr>
                <w:rFonts w:hint="eastAsia" w:ascii="Times New Roman" w:hAnsi="Times New Roman" w:eastAsia="方正仿宋简体" w:cs="Times New Roman"/>
                <w:sz w:val="24"/>
                <w:szCs w:val="24"/>
                <w:highlight w:val="none"/>
                <w:vertAlign w:val="baseline"/>
                <w:lang w:val="en-US" w:eastAsia="zh-CN"/>
              </w:rPr>
              <w:t>1.5</w:t>
            </w:r>
            <w:r>
              <w:rPr>
                <w:rFonts w:hint="default" w:ascii="Times New Roman" w:hAnsi="Times New Roman" w:eastAsia="方正仿宋简体" w:cs="Times New Roman"/>
                <w:sz w:val="24"/>
                <w:szCs w:val="24"/>
                <w:highlight w:val="none"/>
                <w:vertAlign w:val="baseline"/>
                <w:lang w:val="en-US" w:eastAsia="zh-CN"/>
              </w:rPr>
              <w:t>个月</w:t>
            </w:r>
          </w:p>
        </w:tc>
        <w:tc>
          <w:tcPr>
            <w:tcW w:w="5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en-US" w:eastAsia="zh-CN"/>
              </w:rPr>
              <w:t>通过科室轮转，系统掌握各科相关知识和基本技术，观摩四诊八纲和辨证论治在临床中的具体应用，了解中医诊疗疾病的过程。带教老师应结合临床典型病例，对学员进行讲解，从四诊的运用到辨证用药的一般规律，帮助学员巩固提高中医学基础知识，了解理、法、方、药及辨证论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门诊试诊</w:t>
            </w:r>
          </w:p>
        </w:tc>
        <w:tc>
          <w:tcPr>
            <w:tcW w:w="20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en-US" w:eastAsia="zh-CN"/>
              </w:rPr>
              <w:t>1</w:t>
            </w:r>
            <w:r>
              <w:rPr>
                <w:rFonts w:hint="eastAsia" w:ascii="Times New Roman" w:hAnsi="Times New Roman" w:eastAsia="方正仿宋简体" w:cs="Times New Roman"/>
                <w:sz w:val="24"/>
                <w:szCs w:val="24"/>
                <w:highlight w:val="none"/>
                <w:vertAlign w:val="baseline"/>
                <w:lang w:val="en-US" w:eastAsia="zh-CN"/>
              </w:rPr>
              <w:t>.5</w:t>
            </w:r>
            <w:r>
              <w:rPr>
                <w:rFonts w:hint="default" w:ascii="Times New Roman" w:hAnsi="Times New Roman" w:eastAsia="方正仿宋简体" w:cs="Times New Roman"/>
                <w:sz w:val="24"/>
                <w:szCs w:val="24"/>
                <w:highlight w:val="none"/>
                <w:vertAlign w:val="baseline"/>
                <w:lang w:val="en-US" w:eastAsia="zh-CN"/>
              </w:rPr>
              <w:t>个月</w:t>
            </w:r>
          </w:p>
        </w:tc>
        <w:tc>
          <w:tcPr>
            <w:tcW w:w="5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en-US" w:eastAsia="zh-CN"/>
              </w:rPr>
              <w:t>在带教老师指导下，学员运用中医理论，对疾病进行</w:t>
            </w:r>
            <w:r>
              <w:rPr>
                <w:rFonts w:hint="eastAsia" w:ascii="Times New Roman" w:hAnsi="Times New Roman" w:eastAsia="方正仿宋简体" w:cs="Times New Roman"/>
                <w:sz w:val="24"/>
                <w:szCs w:val="24"/>
                <w:highlight w:val="none"/>
                <w:vertAlign w:val="baseline"/>
                <w:lang w:val="en-US" w:eastAsia="zh-CN"/>
              </w:rPr>
              <w:t>辨证论治</w:t>
            </w:r>
            <w:r>
              <w:rPr>
                <w:rFonts w:hint="default" w:ascii="Times New Roman" w:hAnsi="Times New Roman" w:eastAsia="方正仿宋简体" w:cs="Times New Roman"/>
                <w:sz w:val="24"/>
                <w:szCs w:val="24"/>
                <w:highlight w:val="none"/>
                <w:vertAlign w:val="baseline"/>
                <w:lang w:val="en-US" w:eastAsia="zh-CN"/>
              </w:rPr>
              <w:t>，然后由带教老师批改后成方。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kern w:val="2"/>
          <w:sz w:val="32"/>
          <w:szCs w:val="32"/>
          <w:lang w:val="en-US" w:eastAsia="zh-CN" w:bidi="ar-SA"/>
        </w:rPr>
        <w:t>三、</w:t>
      </w:r>
      <w:r>
        <w:rPr>
          <w:rFonts w:hint="default" w:ascii="Times New Roman" w:hAnsi="Times New Roman" w:eastAsia="方正黑体简体" w:cs="Times New Roman"/>
          <w:sz w:val="32"/>
          <w:szCs w:val="32"/>
          <w:lang w:val="en-US" w:eastAsia="zh-CN"/>
        </w:rPr>
        <w:t>考核和结业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考核分为过程考核与结业考核，过程考核包括集中理论培训各科考试、临床实践考核阶段考核，过程考核合格者方可参加结业考核。结业考核应包括中医药知识的理论考试和实践技能操作考试。项目考核工作由江宁区卫生健康委组织，江宁中医院承办组织实施，考核结果报市中医药管理局审核，区卫健委授予通过人员西学中人才培养项目结业证书</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江宁区西学中人才培养项目报名申请表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32"/>
          <w:szCs w:val="32"/>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05"/>
        <w:gridCol w:w="465"/>
        <w:gridCol w:w="945"/>
        <w:gridCol w:w="104"/>
        <w:gridCol w:w="931"/>
        <w:gridCol w:w="45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姓    名</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性    别</w:t>
            </w:r>
          </w:p>
        </w:tc>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p>
        </w:tc>
        <w:tc>
          <w:tcPr>
            <w:tcW w:w="20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照片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（近期1寸正面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半身免冠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出生年月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民    族</w:t>
            </w:r>
          </w:p>
        </w:tc>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p>
        </w:tc>
        <w:tc>
          <w:tcPr>
            <w:tcW w:w="2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政治面貌</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出 生 地</w:t>
            </w:r>
          </w:p>
        </w:tc>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p>
        </w:tc>
        <w:tc>
          <w:tcPr>
            <w:tcW w:w="2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参加工作时间</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从业状况</w:t>
            </w:r>
          </w:p>
        </w:tc>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p>
        </w:tc>
        <w:tc>
          <w:tcPr>
            <w:tcW w:w="2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身份证号</w:t>
            </w:r>
          </w:p>
        </w:tc>
        <w:tc>
          <w:tcPr>
            <w:tcW w:w="480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5" w:leftChars="-8" w:hanging="22" w:hangingChars="10"/>
              <w:jc w:val="center"/>
              <w:textAlignment w:val="auto"/>
              <w:rPr>
                <w:rFonts w:hint="default" w:ascii="Times New Roman" w:hAnsi="Times New Roman" w:eastAsia="方正仿宋简体" w:cs="Times New Roman"/>
                <w:sz w:val="22"/>
                <w:szCs w:val="22"/>
              </w:rPr>
            </w:pPr>
          </w:p>
        </w:tc>
        <w:tc>
          <w:tcPr>
            <w:tcW w:w="2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最高学历学位及毕业院校、专业、时间</w:t>
            </w:r>
          </w:p>
        </w:tc>
        <w:tc>
          <w:tcPr>
            <w:tcW w:w="68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lang w:val="en-US" w:eastAsia="zh-CN"/>
              </w:rPr>
            </w:pPr>
            <w:r>
              <w:rPr>
                <w:rFonts w:hint="default" w:ascii="Times New Roman" w:hAnsi="Times New Roman" w:eastAsia="方正仿宋简体" w:cs="Times New Roman"/>
                <w:sz w:val="22"/>
                <w:szCs w:val="22"/>
                <w:lang w:val="en-US" w:eastAsia="zh-CN"/>
              </w:rPr>
              <w:t>工作单位</w:t>
            </w:r>
          </w:p>
        </w:tc>
        <w:tc>
          <w:tcPr>
            <w:tcW w:w="68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最高卫生专业技术职务名称及获得时间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聘任时间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医师执业类别及执业范围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累计从事临床工作年数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现从事专业及开始时间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r>
              <w:rPr>
                <w:rFonts w:hint="default" w:ascii="Times New Roman" w:hAnsi="Times New Roman" w:eastAsia="方正仿宋简体" w:cs="Times New Roman"/>
                <w:sz w:val="22"/>
                <w:szCs w:val="22"/>
              </w:rPr>
              <w:t>现所在科室名称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lang w:val="en-US" w:eastAsia="zh-CN"/>
              </w:rPr>
            </w:pPr>
            <w:r>
              <w:rPr>
                <w:rFonts w:hint="default" w:ascii="Times New Roman" w:hAnsi="Times New Roman" w:eastAsia="方正仿宋简体" w:cs="Times New Roman"/>
                <w:sz w:val="22"/>
                <w:szCs w:val="22"/>
                <w:lang w:val="en-US" w:eastAsia="zh-CN"/>
              </w:rPr>
              <w:t>主要工作经历</w:t>
            </w:r>
          </w:p>
        </w:tc>
        <w:tc>
          <w:tcPr>
            <w:tcW w:w="68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lang w:val="en-US" w:eastAsia="zh-CN"/>
              </w:rPr>
            </w:pPr>
            <w:r>
              <w:rPr>
                <w:rFonts w:hint="default" w:ascii="Times New Roman" w:hAnsi="Times New Roman" w:eastAsia="方正仿宋简体" w:cs="Times New Roman"/>
                <w:sz w:val="22"/>
                <w:szCs w:val="22"/>
                <w:lang w:val="en-US" w:eastAsia="zh-CN"/>
              </w:rPr>
              <w:t>是否受过表彰、处分、医疗事故或严重差错</w:t>
            </w:r>
          </w:p>
        </w:tc>
        <w:tc>
          <w:tcPr>
            <w:tcW w:w="683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exact"/>
          <w:jc w:val="center"/>
        </w:trPr>
        <w:tc>
          <w:tcPr>
            <w:tcW w:w="165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2"/>
                <w:szCs w:val="22"/>
                <w:lang w:val="en-US" w:eastAsia="zh-CN"/>
              </w:rPr>
            </w:pPr>
            <w:r>
              <w:rPr>
                <w:rFonts w:hint="eastAsia" w:ascii="Times New Roman" w:hAnsi="Times New Roman" w:eastAsia="方正仿宋简体" w:cs="Times New Roman"/>
                <w:sz w:val="22"/>
                <w:szCs w:val="22"/>
                <w:lang w:val="en-US" w:eastAsia="zh-CN"/>
              </w:rPr>
              <w:t>审批意见</w:t>
            </w:r>
          </w:p>
        </w:tc>
        <w:tc>
          <w:tcPr>
            <w:tcW w:w="34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4"/>
                <w:szCs w:val="30"/>
              </w:rPr>
            </w:pPr>
            <w:r>
              <w:rPr>
                <w:rFonts w:hint="default" w:ascii="Times New Roman" w:hAnsi="Times New Roman" w:eastAsia="方正仿宋简体" w:cs="Times New Roman"/>
                <w:sz w:val="24"/>
                <w:szCs w:val="30"/>
              </w:rPr>
              <w:t>所在单位意见</w:t>
            </w:r>
          </w:p>
          <w:p>
            <w:pPr>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方正仿宋简体" w:cs="Times New Roman"/>
                <w:sz w:val="24"/>
                <w:szCs w:val="30"/>
                <w:lang w:eastAsia="zh-CN"/>
              </w:rPr>
            </w:pPr>
            <w:r>
              <w:rPr>
                <w:rFonts w:hint="default" w:ascii="Times New Roman" w:hAnsi="Times New Roman" w:eastAsia="方正仿宋简体" w:cs="Times New Roman"/>
                <w:sz w:val="24"/>
                <w:szCs w:val="24"/>
              </w:rPr>
              <w:t xml:space="preserve">          年  月  日   </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4"/>
                <w:szCs w:val="30"/>
              </w:rPr>
            </w:pPr>
            <w:r>
              <w:rPr>
                <w:rFonts w:hint="eastAsia" w:ascii="Times New Roman" w:hAnsi="Times New Roman" w:eastAsia="方正仿宋简体" w:cs="Times New Roman"/>
                <w:sz w:val="24"/>
                <w:szCs w:val="30"/>
                <w:lang w:val="en-US" w:eastAsia="zh-CN"/>
              </w:rPr>
              <w:t>江宁中医院</w:t>
            </w:r>
            <w:r>
              <w:rPr>
                <w:rFonts w:hint="default" w:ascii="Times New Roman" w:hAnsi="Times New Roman" w:eastAsia="方正仿宋简体" w:cs="Times New Roman"/>
                <w:sz w:val="24"/>
                <w:szCs w:val="30"/>
              </w:rPr>
              <w:t>意见</w:t>
            </w:r>
          </w:p>
          <w:p>
            <w:pPr>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方正仿宋简体" w:cs="Times New Roman"/>
                <w:sz w:val="24"/>
                <w:szCs w:val="30"/>
                <w:lang w:eastAsia="zh-CN"/>
              </w:rPr>
            </w:pPr>
            <w:r>
              <w:rPr>
                <w:rFonts w:hint="default" w:ascii="Times New Roman" w:hAnsi="Times New Roman" w:eastAsia="方正仿宋简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exact"/>
          <w:jc w:val="center"/>
        </w:trPr>
        <w:tc>
          <w:tcPr>
            <w:tcW w:w="165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简体" w:cs="Times New Roman"/>
                <w:sz w:val="22"/>
                <w:szCs w:val="22"/>
                <w:lang w:val="en-US" w:eastAsia="zh-CN"/>
              </w:rPr>
            </w:pPr>
          </w:p>
        </w:tc>
        <w:tc>
          <w:tcPr>
            <w:tcW w:w="34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简体" w:cs="Times New Roman"/>
                <w:sz w:val="24"/>
                <w:szCs w:val="30"/>
                <w:lang w:val="en-US" w:eastAsia="zh-CN"/>
              </w:rPr>
            </w:pPr>
            <w:r>
              <w:rPr>
                <w:rFonts w:hint="eastAsia" w:ascii="Times New Roman" w:hAnsi="Times New Roman" w:eastAsia="方正仿宋简体" w:cs="Times New Roman"/>
                <w:sz w:val="24"/>
                <w:szCs w:val="30"/>
                <w:lang w:val="en-US" w:eastAsia="zh-CN"/>
              </w:rPr>
              <w:t>区卫健委意见</w:t>
            </w:r>
          </w:p>
          <w:p>
            <w:pPr>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方正仿宋简体" w:cs="Times New Roman"/>
                <w:sz w:val="24"/>
                <w:szCs w:val="30"/>
                <w:lang w:val="en-US" w:eastAsia="zh-CN"/>
              </w:rPr>
            </w:pPr>
            <w:r>
              <w:rPr>
                <w:rFonts w:hint="default" w:ascii="Times New Roman" w:hAnsi="Times New Roman" w:eastAsia="方正仿宋简体" w:cs="Times New Roman"/>
                <w:sz w:val="24"/>
                <w:szCs w:val="24"/>
              </w:rPr>
              <w:t xml:space="preserve">          年  月  日</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简体" w:cs="Times New Roman"/>
                <w:sz w:val="24"/>
                <w:szCs w:val="30"/>
                <w:lang w:val="en-US" w:eastAsia="zh-CN"/>
              </w:rPr>
            </w:pPr>
            <w:r>
              <w:rPr>
                <w:rFonts w:hint="eastAsia" w:ascii="Times New Roman" w:hAnsi="Times New Roman" w:eastAsia="方正仿宋简体" w:cs="Times New Roman"/>
                <w:sz w:val="24"/>
                <w:szCs w:val="30"/>
                <w:lang w:val="en-US" w:eastAsia="zh-CN"/>
              </w:rPr>
              <w:t>市卫健委意见</w:t>
            </w:r>
          </w:p>
          <w:p>
            <w:pPr>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方正仿宋简体" w:cs="Times New Roman"/>
                <w:sz w:val="24"/>
                <w:szCs w:val="30"/>
                <w:lang w:val="en-US" w:eastAsia="zh-CN"/>
              </w:rPr>
            </w:pPr>
            <w:r>
              <w:rPr>
                <w:rFonts w:hint="default" w:ascii="Times New Roman" w:hAnsi="Times New Roman" w:eastAsia="方正仿宋简体" w:cs="Times New Roman"/>
                <w:sz w:val="24"/>
                <w:szCs w:val="24"/>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附件4：</w:t>
      </w:r>
    </w:p>
    <w:p>
      <w:pPr>
        <w:ind w:firstLine="880"/>
        <w:jc w:val="center"/>
        <w:rPr>
          <w:rFonts w:eastAsia="方正小标宋简体" w:cs="Times New Roman"/>
          <w:bCs/>
          <w:color w:val="000000"/>
          <w:kern w:val="0"/>
          <w:sz w:val="44"/>
          <w:szCs w:val="44"/>
        </w:rPr>
      </w:pPr>
      <w:r>
        <w:rPr>
          <w:rFonts w:hint="eastAsia" w:eastAsia="方正小标宋简体" w:cs="Times New Roman"/>
          <w:bCs/>
          <w:color w:val="000000"/>
          <w:kern w:val="0"/>
          <w:sz w:val="44"/>
          <w:szCs w:val="44"/>
          <w:lang w:eastAsia="zh-CN"/>
        </w:rPr>
        <w:t>江宁区西学中</w:t>
      </w:r>
      <w:r>
        <w:rPr>
          <w:rFonts w:eastAsia="方正小标宋简体" w:cs="Times New Roman"/>
          <w:bCs/>
          <w:color w:val="000000"/>
          <w:kern w:val="0"/>
          <w:sz w:val="44"/>
          <w:szCs w:val="44"/>
        </w:rPr>
        <w:t>学员基本情况汇总表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方正仿宋简体" w:hAnsi="方正仿宋简体" w:eastAsia="方正仿宋简体" w:cs="方正仿宋简体"/>
          <w:bCs/>
          <w:color w:val="000000"/>
          <w:kern w:val="0"/>
          <w:sz w:val="28"/>
          <w:szCs w:val="28"/>
          <w:lang w:val="en-US" w:eastAsia="zh-CN"/>
        </w:rPr>
      </w:pPr>
      <w:r>
        <w:rPr>
          <w:rFonts w:hint="eastAsia" w:ascii="方正仿宋简体" w:hAnsi="方正仿宋简体" w:eastAsia="方正仿宋简体" w:cs="方正仿宋简体"/>
          <w:bCs/>
          <w:color w:val="000000"/>
          <w:kern w:val="0"/>
          <w:sz w:val="32"/>
          <w:szCs w:val="32"/>
        </w:rPr>
        <w:t>推荐</w:t>
      </w:r>
      <w:r>
        <w:rPr>
          <w:rFonts w:hint="eastAsia" w:ascii="方正仿宋简体" w:hAnsi="方正仿宋简体" w:eastAsia="方正仿宋简体" w:cs="方正仿宋简体"/>
          <w:bCs/>
          <w:color w:val="000000"/>
          <w:kern w:val="0"/>
          <w:sz w:val="32"/>
          <w:szCs w:val="32"/>
          <w:lang w:eastAsia="zh-CN"/>
        </w:rPr>
        <w:t>单位</w:t>
      </w:r>
      <w:r>
        <w:rPr>
          <w:rFonts w:hint="eastAsia" w:ascii="方正仿宋简体" w:hAnsi="方正仿宋简体" w:eastAsia="方正仿宋简体" w:cs="方正仿宋简体"/>
          <w:bCs/>
          <w:color w:val="000000"/>
          <w:kern w:val="0"/>
          <w:sz w:val="32"/>
          <w:szCs w:val="32"/>
        </w:rPr>
        <w:t>（盖章）</w:t>
      </w:r>
      <w:r>
        <w:rPr>
          <w:rFonts w:hint="eastAsia" w:ascii="方正仿宋简体" w:hAnsi="方正仿宋简体" w:eastAsia="方正仿宋简体" w:cs="方正仿宋简体"/>
          <w:bCs/>
          <w:color w:val="000000"/>
          <w:kern w:val="0"/>
          <w:sz w:val="32"/>
          <w:szCs w:val="32"/>
          <w:lang w:val="en-US" w:eastAsia="zh-CN"/>
        </w:rPr>
        <w:t xml:space="preserve">                   联系人：                联系电话 ：     </w:t>
      </w:r>
    </w:p>
    <w:tbl>
      <w:tblPr>
        <w:tblStyle w:val="4"/>
        <w:tblpPr w:leftFromText="180" w:rightFromText="180" w:vertAnchor="text" w:horzAnchor="margin" w:tblpXSpec="center" w:tblpY="266"/>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207"/>
        <w:gridCol w:w="555"/>
        <w:gridCol w:w="1335"/>
        <w:gridCol w:w="2535"/>
        <w:gridCol w:w="1365"/>
        <w:gridCol w:w="1233"/>
        <w:gridCol w:w="1575"/>
        <w:gridCol w:w="1527"/>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号</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姓名</w:t>
            </w:r>
          </w:p>
        </w:tc>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性别</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出生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年月</w:t>
            </w:r>
          </w:p>
        </w:tc>
        <w:tc>
          <w:tcPr>
            <w:tcW w:w="25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单  位</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从事专业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及方向</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从事专业技术工作年限</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职称</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行政职务</w:t>
            </w: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黑体" w:cs="Times New Roman"/>
                <w:sz w:val="24"/>
                <w:szCs w:val="24"/>
              </w:rPr>
            </w:pPr>
            <w:r>
              <w:rPr>
                <w:rFonts w:eastAsia="黑体" w:cs="Times New Roman"/>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r>
              <w:rPr>
                <w:rFonts w:hint="eastAsia" w:ascii="方正仿宋简体" w:hAnsi="方正仿宋简体" w:eastAsia="方正仿宋简体" w:cs="方正仿宋简体"/>
                <w:b/>
                <w:sz w:val="28"/>
                <w:szCs w:val="28"/>
                <w:lang w:val="en-US" w:eastAsia="zh-CN"/>
              </w:rPr>
              <w:t>1</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仿宋简体" w:hAnsi="方正仿宋简体" w:eastAsia="方正仿宋简体" w:cs="方正仿宋简体"/>
                <w:b/>
                <w:sz w:val="28"/>
                <w:szCs w:val="28"/>
              </w:rPr>
            </w:pPr>
          </w:p>
        </w:tc>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仿宋简体" w:hAnsi="方正仿宋简体" w:eastAsia="方正仿宋简体" w:cs="方正仿宋简体"/>
                <w:b/>
                <w:sz w:val="28"/>
                <w:szCs w:val="28"/>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rPr>
            </w:pPr>
          </w:p>
        </w:tc>
        <w:tc>
          <w:tcPr>
            <w:tcW w:w="2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仿宋简体" w:hAnsi="方正仿宋简体" w:eastAsia="方正仿宋简体" w:cs="方正仿宋简体"/>
                <w:b/>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仿宋简体" w:hAnsi="方正仿宋简体" w:eastAsia="方正仿宋简体" w:cs="方正仿宋简体"/>
                <w:b/>
                <w:sz w:val="28"/>
                <w:szCs w:val="28"/>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仿宋简体" w:hAnsi="方正仿宋简体" w:eastAsia="方正仿宋简体" w:cs="方正仿宋简体"/>
                <w:b/>
                <w:sz w:val="28"/>
                <w:szCs w:val="28"/>
              </w:rPr>
            </w:pP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r>
              <w:rPr>
                <w:rFonts w:hint="eastAsia" w:ascii="方正仿宋简体" w:hAnsi="方正仿宋简体" w:eastAsia="方正仿宋简体" w:cs="方正仿宋简体"/>
                <w:b/>
                <w:sz w:val="28"/>
                <w:szCs w:val="28"/>
                <w:lang w:val="en-US" w:eastAsia="zh-CN"/>
              </w:rPr>
              <w:t>2</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2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r>
              <w:rPr>
                <w:rFonts w:hint="eastAsia" w:ascii="方正仿宋简体" w:hAnsi="方正仿宋简体" w:eastAsia="方正仿宋简体" w:cs="方正仿宋简体"/>
                <w:b/>
                <w:sz w:val="28"/>
                <w:szCs w:val="28"/>
                <w:lang w:val="en-US" w:eastAsia="zh-CN"/>
              </w:rPr>
              <w:t>3</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25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r>
              <w:rPr>
                <w:rFonts w:hint="eastAsia" w:ascii="方正仿宋简体" w:hAnsi="方正仿宋简体" w:eastAsia="方正仿宋简体" w:cs="方正仿宋简体"/>
                <w:b/>
                <w:sz w:val="28"/>
                <w:szCs w:val="28"/>
                <w:lang w:val="en-US" w:eastAsia="zh-CN"/>
              </w:rPr>
              <w:t>4</w:t>
            </w:r>
          </w:p>
        </w:tc>
        <w:tc>
          <w:tcPr>
            <w:tcW w:w="12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1941"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r>
              <w:rPr>
                <w:rFonts w:hint="eastAsia" w:ascii="方正仿宋简体" w:hAnsi="方正仿宋简体" w:eastAsia="方正仿宋简体" w:cs="方正仿宋简体"/>
                <w:b/>
                <w:sz w:val="28"/>
                <w:szCs w:val="28"/>
                <w:lang w:val="en-US" w:eastAsia="zh-CN"/>
              </w:rPr>
              <w:t>5</w:t>
            </w:r>
          </w:p>
        </w:tc>
        <w:tc>
          <w:tcPr>
            <w:tcW w:w="12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25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3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简体" w:hAnsi="方正仿宋简体" w:eastAsia="方正仿宋简体" w:cs="方正仿宋简体"/>
                <w:b/>
                <w:sz w:val="28"/>
                <w:szCs w:val="28"/>
                <w:lang w:val="en-US" w:eastAsia="zh-CN"/>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c>
          <w:tcPr>
            <w:tcW w:w="1941"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简体" w:hAnsi="方正仿宋简体" w:eastAsia="方正仿宋简体" w:cs="方正仿宋简体"/>
                <w:b/>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sectPr>
          <w:pgSz w:w="16838" w:h="11906" w:orient="landscape"/>
          <w:pgMar w:top="2098" w:right="1474" w:bottom="1984" w:left="1587" w:header="851" w:footer="992" w:gutter="0"/>
          <w:pgNumType w:fmt="decimal"/>
          <w:cols w:space="720" w:num="1"/>
          <w:docGrid w:type="lines" w:linePitch="312" w:charSpace="0"/>
        </w:sect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简体" w:cs="Times New Roman"/>
          <w:sz w:val="32"/>
          <w:szCs w:val="32"/>
          <w:lang w:val="en-US" w:eastAsia="zh-CN"/>
        </w:rPr>
      </w:pPr>
    </w:p>
    <w:sectPr>
      <w:footerReference r:id="rId4" w:type="default"/>
      <w:pgSz w:w="16838" w:h="11906" w:orient="landscape"/>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21.2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wYjUwM2M2NGFmZDcwOGQyNTRiMDVjYmM4MDEyMDYifQ=="/>
  </w:docVars>
  <w:rsids>
    <w:rsidRoot w:val="691B28E3"/>
    <w:rsid w:val="00270848"/>
    <w:rsid w:val="003964FE"/>
    <w:rsid w:val="003C0024"/>
    <w:rsid w:val="00445DB4"/>
    <w:rsid w:val="00497724"/>
    <w:rsid w:val="007003AB"/>
    <w:rsid w:val="00A82BA4"/>
    <w:rsid w:val="00B00F52"/>
    <w:rsid w:val="00DD0DF9"/>
    <w:rsid w:val="00EC78C7"/>
    <w:rsid w:val="06A27AB3"/>
    <w:rsid w:val="0B4672E7"/>
    <w:rsid w:val="0B6F38EF"/>
    <w:rsid w:val="0C4D19CF"/>
    <w:rsid w:val="0CA535B9"/>
    <w:rsid w:val="0D005860"/>
    <w:rsid w:val="0FD77F2D"/>
    <w:rsid w:val="112B01CB"/>
    <w:rsid w:val="155344FA"/>
    <w:rsid w:val="170D5B8C"/>
    <w:rsid w:val="178F019B"/>
    <w:rsid w:val="1863421F"/>
    <w:rsid w:val="225A5345"/>
    <w:rsid w:val="26B46B8D"/>
    <w:rsid w:val="287708DA"/>
    <w:rsid w:val="2BFE1BBC"/>
    <w:rsid w:val="2E9E25BD"/>
    <w:rsid w:val="2EA9088F"/>
    <w:rsid w:val="30696528"/>
    <w:rsid w:val="30F06C49"/>
    <w:rsid w:val="3268280F"/>
    <w:rsid w:val="32F83B93"/>
    <w:rsid w:val="3A9D6B43"/>
    <w:rsid w:val="3CDD2778"/>
    <w:rsid w:val="445C6678"/>
    <w:rsid w:val="452C7627"/>
    <w:rsid w:val="4D6B55BF"/>
    <w:rsid w:val="4DBF1A26"/>
    <w:rsid w:val="53417811"/>
    <w:rsid w:val="540D1EAB"/>
    <w:rsid w:val="545E54C6"/>
    <w:rsid w:val="565E6849"/>
    <w:rsid w:val="57600B33"/>
    <w:rsid w:val="5BEA5EBF"/>
    <w:rsid w:val="5C594DF3"/>
    <w:rsid w:val="60F12E48"/>
    <w:rsid w:val="620A5C59"/>
    <w:rsid w:val="691B28E3"/>
    <w:rsid w:val="70E82B60"/>
    <w:rsid w:val="772768FA"/>
    <w:rsid w:val="776B2153"/>
    <w:rsid w:val="77955421"/>
    <w:rsid w:val="7BB64EC1"/>
    <w:rsid w:val="7EE03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Words>
  <Characters>17</Characters>
  <Lines>1</Lines>
  <Paragraphs>1</Paragraphs>
  <TotalTime>0</TotalTime>
  <ScaleCrop>false</ScaleCrop>
  <LinksUpToDate>false</LinksUpToDate>
  <CharactersWithSpaces>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2022-02-19T12:41:00Z</dcterms:created>
  <dc:creator>李宁</dc:creator>
  <cp:lastModifiedBy>栩</cp:lastModifiedBy>
  <dcterms:modified xsi:type="dcterms:W3CDTF">2024-05-09T07:00:44Z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F898A9DC29CC4F639AC128D054C2952E</vt:lpwstr>
  </property>
  <property fmtid="{D5CDD505-2E9C-101B-9397-08002B2CF9AE}" pid="4" name="KSOSaveFontToCloudKey">
    <vt:lpwstr>350034025_cloud</vt:lpwstr>
  </property>
</Properties>
</file>