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仿宋_GBK" w:cs="Times New Roman"/>
          <w:color w:val="000000"/>
          <w:sz w:val="32"/>
          <w:szCs w:val="32"/>
          <w:shd w:val="clear" w:color="auto" w:fill="FFFFFF"/>
          <w:lang w:eastAsia="zh-CN"/>
        </w:rPr>
      </w:pPr>
      <w:r>
        <w:rPr>
          <w:rFonts w:hint="default" w:ascii="Times New Roman" w:hAnsi="Times New Roman" w:eastAsia="方正仿宋_GBK" w:cs="Times New Roman"/>
          <w:color w:val="000000"/>
          <w:sz w:val="32"/>
          <w:szCs w:val="32"/>
          <w:shd w:val="clear" w:color="auto" w:fill="FFFFFF"/>
        </w:rPr>
        <w:t>附件</w:t>
      </w:r>
      <w:r>
        <w:rPr>
          <w:rFonts w:hint="eastAsia" w:ascii="Times New Roman" w:hAnsi="Times New Roman" w:eastAsia="方正仿宋_GBK" w:cs="Times New Roman"/>
          <w:color w:val="000000"/>
          <w:sz w:val="32"/>
          <w:szCs w:val="32"/>
          <w:shd w:val="clear" w:color="auto" w:fill="FFFFFF"/>
          <w:lang w:eastAsia="zh-CN"/>
        </w:rPr>
        <w:t>：</w:t>
      </w:r>
    </w:p>
    <w:p>
      <w:pPr>
        <w:jc w:val="center"/>
        <w:rPr>
          <w:rFonts w:hint="default" w:ascii="Times New Roman" w:hAnsi="Times New Roman" w:eastAsia="方正大标宋_GBK" w:cs="Times New Roman"/>
          <w:b w:val="0"/>
          <w:bCs w:val="0"/>
          <w:color w:val="000000"/>
          <w:sz w:val="36"/>
          <w:szCs w:val="36"/>
          <w:shd w:val="clear" w:color="auto" w:fill="FFFFFF"/>
        </w:rPr>
      </w:pPr>
      <w:r>
        <w:rPr>
          <w:rFonts w:hint="default" w:ascii="Times New Roman" w:hAnsi="Times New Roman" w:eastAsia="方正大标宋_GBK" w:cs="Times New Roman"/>
          <w:b w:val="0"/>
          <w:bCs w:val="0"/>
          <w:color w:val="000000"/>
          <w:sz w:val="36"/>
          <w:szCs w:val="36"/>
          <w:shd w:val="clear" w:color="auto" w:fill="FFFFFF"/>
        </w:rPr>
        <w:t>江宁区2024年上半年工程造价咨询企业资信管理及成果文件监督检查情况汇总表</w:t>
      </w:r>
    </w:p>
    <w:p>
      <w:pPr>
        <w:jc w:val="center"/>
        <w:rPr>
          <w:rFonts w:hint="default" w:ascii="Times New Roman" w:hAnsi="Times New Roman" w:eastAsia="方正大标宋_GBK" w:cs="Times New Roman"/>
          <w:b w:val="0"/>
          <w:bCs w:val="0"/>
          <w:color w:val="000000"/>
          <w:sz w:val="36"/>
          <w:szCs w:val="36"/>
          <w:shd w:val="clear" w:color="auto" w:fill="FFFFFF"/>
        </w:rPr>
      </w:pPr>
    </w:p>
    <w:tbl>
      <w:tblPr>
        <w:tblStyle w:val="2"/>
        <w:tblW w:w="14388"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10"/>
        <w:gridCol w:w="1560"/>
        <w:gridCol w:w="4807"/>
        <w:gridCol w:w="1775"/>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45"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序号</w:t>
            </w:r>
          </w:p>
        </w:tc>
        <w:tc>
          <w:tcPr>
            <w:tcW w:w="2010"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检查对象名称</w:t>
            </w:r>
          </w:p>
        </w:tc>
        <w:tc>
          <w:tcPr>
            <w:tcW w:w="1560"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检查内容</w:t>
            </w:r>
          </w:p>
        </w:tc>
        <w:tc>
          <w:tcPr>
            <w:tcW w:w="4807"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检查项目</w:t>
            </w:r>
          </w:p>
        </w:tc>
        <w:tc>
          <w:tcPr>
            <w:tcW w:w="1775"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检查结果</w:t>
            </w:r>
          </w:p>
        </w:tc>
        <w:tc>
          <w:tcPr>
            <w:tcW w:w="3291" w:type="dxa"/>
            <w:noWrap w:val="0"/>
            <w:vAlign w:val="center"/>
          </w:tcPr>
          <w:p>
            <w:pPr>
              <w:spacing w:line="520" w:lineRule="exact"/>
              <w:jc w:val="center"/>
              <w:rPr>
                <w:rFonts w:hint="default" w:ascii="Times New Roman" w:hAnsi="Times New Roman" w:eastAsia="方正大黑简体" w:cs="Times New Roman"/>
                <w:b w:val="0"/>
                <w:bCs w:val="0"/>
                <w:color w:val="000000"/>
                <w:sz w:val="28"/>
                <w:szCs w:val="28"/>
                <w:shd w:val="clear" w:color="auto" w:fill="FFFFFF"/>
              </w:rPr>
            </w:pPr>
            <w:r>
              <w:rPr>
                <w:rFonts w:hint="default" w:ascii="Times New Roman" w:hAnsi="Times New Roman" w:eastAsia="方正大黑简体" w:cs="Times New Roman"/>
                <w:b w:val="0"/>
                <w:bCs w:val="0"/>
                <w:color w:val="000000"/>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江苏天业工程咨询房地产估价有限责任公司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南京禄口国际机场T1航站楼改扩建项目一阶段工程行李系统采购及安装工程（F3标段）</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南京禄口国际机场T1航站楼改扩建项目一阶段工程站坪改造工程（F1标段）</w:t>
            </w:r>
          </w:p>
        </w:tc>
        <w:tc>
          <w:tcPr>
            <w:tcW w:w="1775" w:type="dxa"/>
            <w:vMerge w:val="continue"/>
            <w:noWrap w:val="0"/>
            <w:vAlign w:val="center"/>
          </w:tcPr>
          <w:p>
            <w:pPr>
              <w:jc w:val="center"/>
              <w:rPr>
                <w:rFonts w:hint="default" w:ascii="Times New Roman" w:hAnsi="Times New Roman" w:eastAsia="方正仿宋简体" w:cs="Times New Roman"/>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南京信诺工程造价咨询有限责任公司</w:t>
            </w:r>
          </w:p>
        </w:tc>
        <w:tc>
          <w:tcPr>
            <w:tcW w:w="1560" w:type="dxa"/>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南京禄口空港新城建设发展有限公司新城佳苑安置房小区一期地块配电工程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新城佳苑安置房（经济适用房）项目1#、2#、4#、7#楼、10#、12#楼、次门卫及地下车库（装配式）</w:t>
            </w:r>
          </w:p>
        </w:tc>
        <w:tc>
          <w:tcPr>
            <w:tcW w:w="1775" w:type="dxa"/>
            <w:vMerge w:val="continue"/>
            <w:noWrap w:val="0"/>
            <w:vAlign w:val="center"/>
          </w:tcPr>
          <w:p>
            <w:pPr>
              <w:jc w:val="center"/>
              <w:rPr>
                <w:rFonts w:hint="default" w:ascii="Times New Roman" w:hAnsi="Times New Roman" w:eastAsia="方正仿宋简体" w:cs="Times New Roman"/>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3</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南京华弘工程造价咨询房地产估价有限公司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江宁区禄口街道NO.2015G44地块房地产开发项目1#-12#住宅、13#商业、14#-15#配电房、16#开关站、地下车库工程施工总承包</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江宁区禄口街道NO.2015G48地块房地产开发项目一标段（1#-3#、8#-11#、16#-18#主楼、北门卫及地下车库[120轴含后浇带以东~45轴]施工</w:t>
            </w:r>
          </w:p>
        </w:tc>
        <w:tc>
          <w:tcPr>
            <w:tcW w:w="177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4</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江苏省建信招投标有限公司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大学城二期工业园环境综合整治、道路及附属工程项目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lang w:eastAsia="zh-CN"/>
              </w:rPr>
            </w:pPr>
            <w:r>
              <w:rPr>
                <w:rFonts w:hint="default" w:ascii="Times New Roman" w:hAnsi="Times New Roman" w:eastAsia="方正仿宋简体" w:cs="Times New Roman"/>
                <w:color w:val="000000"/>
                <w:szCs w:val="21"/>
                <w:shd w:val="clear" w:color="auto" w:fill="FFFFFF"/>
                <w:lang w:val="en-US" w:eastAsia="zh-CN"/>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因申请调换项目降为合格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南瑞集团南瑞继保智能化电气装备生产线扩建工程16#楼倒班楼、17#楼综合后勤服务楼、19#楼高层厂房、20#楼高层厂房、21#楼多层厂房、大门、地下室施工总承包工程</w:t>
            </w:r>
          </w:p>
        </w:tc>
        <w:tc>
          <w:tcPr>
            <w:tcW w:w="1775" w:type="dxa"/>
            <w:vMerge w:val="continue"/>
            <w:noWrap w:val="0"/>
            <w:vAlign w:val="center"/>
          </w:tcPr>
          <w:p>
            <w:pPr>
              <w:jc w:val="center"/>
              <w:rPr>
                <w:rFonts w:hint="default" w:ascii="Times New Roman" w:hAnsi="Times New Roman" w:eastAsia="方正仿宋简体" w:cs="Times New Roman"/>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5</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南京金鼎工程造价评估有限责任公司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企业科技孵化器中心一期01,02,03,04及地下室BT项目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启迪科技园B区一期B1、BQ1、B2及B区地下车库(A至AG-AH之间的后浇带(不含后浇带)，1-11轴+5.8M处)工程</w:t>
            </w:r>
          </w:p>
        </w:tc>
        <w:tc>
          <w:tcPr>
            <w:tcW w:w="1775" w:type="dxa"/>
            <w:vMerge w:val="continue"/>
            <w:noWrap w:val="0"/>
            <w:vAlign w:val="center"/>
          </w:tcPr>
          <w:p>
            <w:pPr>
              <w:jc w:val="center"/>
              <w:rPr>
                <w:rFonts w:hint="default" w:ascii="Times New Roman" w:hAnsi="Times New Roman" w:eastAsia="方正仿宋简体" w:cs="Times New Roman"/>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6</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江苏华社工程管理咨询有限公司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将军山幼儿园新建项目01教学楼、门卫01、门卫02工程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科创园人才公寓1#~5#楼及地下车库BT项目</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7</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华盛兴伟工程咨询有限公司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江宁开发区滨水风光带等基础设施PPP项目——胜太路改造</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江宁开发区滨水风光带等基础设施PPP项目-老旧小区综合整治</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8</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江苏克瑞斯工程投资咨询有限责任公司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中国药科大学江宁校区创新药物成药性评价中心项目</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南京航空航天大学航空航天力学交叉学科综合实验楼项目</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9</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江苏天宏华信工程投资管理咨询有限公司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秣陵街道社区卫生服务中心改扩建项目概算审核</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因申请调换项目降为合格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麒麟人工智能产业园首期启动区B区9、10号楼装饰装修工程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10</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江苏开远工程造价咨询有限公司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江南灰渣填埋场一期建设工程</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淳化复建房二期建设项目（二）</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11</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江苏川页工程项目管理有限公司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南京禄口新城中心区信诚大道 （将军大道~机场高速）改造工程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中国药科大学江宁校区药学动物中心项目</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12</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江苏捷诚建设项目管理咨询有限公司</w:t>
            </w: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江苏海事职业技术学院智能船舶大数据实训楼项目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江苏海事职业技术学院船舶智能化机舱综合实验楼主楼项目</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13</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正中国际项目管理集团有限公司</w:t>
            </w: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2023宁杭高速公路项目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江宁区江宁街道新市镇建设（PPP）项目市政道路施工图预算</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14</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江苏中衡工程项目管理咨询有限公司</w:t>
            </w: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江苏海事职业技术学院学生公寓综合楼项目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中国电信（南京）吉山数据中心三期 4#、5#机楼项目工程总承包工程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15</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捷宏润安工程顾问有限公司</w:t>
            </w: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青年教师公共租赁用房1#、2#楼及大学生实习实训基地工程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建设汤山N0.2016G91地块房地产开发项目01#楼-06#楼、A栋配电间、开闭所、C栋配电间、D栋门卫及地下车库工程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16</w:t>
            </w:r>
          </w:p>
        </w:tc>
        <w:tc>
          <w:tcPr>
            <w:tcW w:w="2010" w:type="dxa"/>
            <w:vMerge w:val="restart"/>
            <w:noWrap w:val="0"/>
            <w:vAlign w:val="center"/>
          </w:tcPr>
          <w:p>
            <w:pPr>
              <w:spacing w:line="520" w:lineRule="exact"/>
              <w:jc w:val="center"/>
              <w:rPr>
                <w:rFonts w:hint="default" w:ascii="Times New Roman" w:hAnsi="Times New Roman" w:eastAsia="方正仿宋简体" w:cs="Times New Roman"/>
                <w:color w:val="000000"/>
                <w:szCs w:val="21"/>
                <w:highlight w:val="yellow"/>
                <w:shd w:val="clear" w:color="auto" w:fill="FFFFFF"/>
              </w:rPr>
            </w:pPr>
            <w:r>
              <w:rPr>
                <w:rFonts w:hint="default" w:ascii="Times New Roman" w:hAnsi="Times New Roman" w:eastAsia="方正仿宋简体" w:cs="Times New Roman"/>
                <w:color w:val="000000"/>
                <w:szCs w:val="21"/>
                <w:shd w:val="clear" w:color="auto" w:fill="FFFFFF"/>
              </w:rPr>
              <w:t>江苏建威建设管理有限公司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江宁街道江宁河综合整治工程2017年度工程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启迪科技园北区二期北1#楼工程</w:t>
            </w:r>
          </w:p>
        </w:tc>
        <w:tc>
          <w:tcPr>
            <w:tcW w:w="1775" w:type="dxa"/>
            <w:vMerge w:val="continue"/>
            <w:noWrap w:val="0"/>
            <w:vAlign w:val="center"/>
          </w:tcPr>
          <w:p>
            <w:pPr>
              <w:jc w:val="center"/>
              <w:rPr>
                <w:rFonts w:hint="default" w:ascii="Times New Roman" w:hAnsi="Times New Roman" w:eastAsia="方正仿宋简体" w:cs="Times New Roman"/>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17</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江苏希地丰华项目管理集团有限公司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东部机场集团办公楼装修工程总承包</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东部机场集团有限公司T1航站楼改扩建项目一阶段工程--T1航站楼土建工程（H1标段）</w:t>
            </w:r>
          </w:p>
        </w:tc>
        <w:tc>
          <w:tcPr>
            <w:tcW w:w="177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18</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江苏建诚工程咨询有限公司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2017年度江宁区农村公路提档升级工程项目A2标段</w:t>
            </w:r>
          </w:p>
        </w:tc>
        <w:tc>
          <w:tcPr>
            <w:tcW w:w="1775"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因申请调换项目降为合格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晓里村经济适用房1#（含商业用房）、7#、8#楼、幼儿园及沿18-19轴、J-L轴、8-9轴后浇带（含18-19轴、J-L轴后浇带）以东地下车库工程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19</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南京自由人工程造价咨询有限公司</w:t>
            </w: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陆郎初级中学原址新建工程</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spacing w:line="30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麒麟科技创新园二期经济适用房G地块项目（G3地块）</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20</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江苏天鸣工程造价咨询有限公司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南京江宁经济技术开发区综保创业孵化基地项目施工（装配式）</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横岭小区复建房三期1-34#住宅楼、社区服务中心、地下车库工程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21</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江苏德通工程咨询有限公司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秣陵新市镇安置房项目57#、59#楼及J地块地下室</w:t>
            </w:r>
          </w:p>
        </w:tc>
        <w:tc>
          <w:tcPr>
            <w:tcW w:w="1775"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合格</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上坊片区经济适用房社区服务中心</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22</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江苏诚信工程咨询管理有限公司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南京农副产品物流配送中心现有交通及配套设施升级改造项目工程总承包</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东南大学九龙湖校区生医科研综合楼项目施工总承包（装配式）工程</w:t>
            </w:r>
          </w:p>
        </w:tc>
        <w:tc>
          <w:tcPr>
            <w:tcW w:w="1775" w:type="dxa"/>
            <w:vMerge w:val="continue"/>
            <w:noWrap w:val="0"/>
            <w:vAlign w:val="center"/>
          </w:tcPr>
          <w:p>
            <w:pP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23</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江苏建科工程咨询有限公司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南京科创园南区活力智岛二期（土建、幕墙、安装（水电、暖通、消防、电梯、空调、智能化、抗震支架、泛光照明）及变电所）</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南京市江宁妇幼保健院（江宁国际医院）</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24</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江苏苏咨工程咨询有限责任公司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年产10.4亿平方米锂离子电池隔膜建设项目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年产10.4亿平方米锂离子电池隔膜建设项目</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25</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江苏富华工程造价咨询有限公司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运粮河、上坝河河道综合整治工程施工四标段</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国电南瑞智慧物联装备产业化建设项目智慧物联装备产业楼（含人防）及园区东中门卫施工总承包工程（一阶段结算）结算审核的报告</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26</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江苏永和工程管理咨询有限公司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横溪街道2018年度水利建设任务横溪河堤防达标工程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佘村社区特色田园乡村组团建设和农村人居环境整治项目佘村社区王家村、孙家村、建设村、建国村特色田园乡村景观提升工程总承包</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27</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众华嘉诚咨询集团有限公司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天泉路（运粮河西路-创研路）、 滨河路（天泉路-天平路）、山口路（天泉路-天平路）、天平路（滨河路-沿山路）、创研路改造（天和路-天旺路）工程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天泉路（滨河路-沿山路）、龙腾大道（天泉路-天平路）、山泉路（天泉路-天平路）工程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28</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江苏金永诚建设投资管理咨询有限公司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绕越高速谷里互通工程结算审计项目</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青龙山林场棚户区改造建设项目二期施工总承包工程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29</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南京建淳造价师事务所有限公司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麒麟科创园4号地块配套学校规划项目（幼儿园、小学、初中）</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南京市东山小学改扩建工程项目EPC工程总承包（装配式）工程结算审核</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30</w:t>
            </w:r>
          </w:p>
        </w:tc>
        <w:tc>
          <w:tcPr>
            <w:tcW w:w="2010" w:type="dxa"/>
            <w:vMerge w:val="restart"/>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江苏天信建设项目咨询有限公司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省中医院牛首山分院一期工程项目（医疗康复院区）工程</w:t>
            </w:r>
          </w:p>
        </w:tc>
        <w:tc>
          <w:tcPr>
            <w:tcW w:w="177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良好</w:t>
            </w:r>
          </w:p>
        </w:tc>
        <w:tc>
          <w:tcPr>
            <w:tcW w:w="3291"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南京市主城区应急水源建设工程（杨库水库至综合应急泵站）项目水库、泵站及管线工程</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945" w:type="dxa"/>
            <w:vMerge w:val="restart"/>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31</w:t>
            </w:r>
          </w:p>
        </w:tc>
        <w:tc>
          <w:tcPr>
            <w:tcW w:w="2010" w:type="dxa"/>
            <w:vMerge w:val="restart"/>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南京和海建设项目管理有限公司</w:t>
            </w: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资信管理</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园中路基层社区服务中心（含园中路公交首末站）项目工程总承包</w:t>
            </w:r>
          </w:p>
        </w:tc>
        <w:tc>
          <w:tcPr>
            <w:tcW w:w="1775" w:type="dxa"/>
            <w:vMerge w:val="restart"/>
            <w:noWrap w:val="0"/>
            <w:vAlign w:val="center"/>
          </w:tcPr>
          <w:p>
            <w:pPr>
              <w:jc w:val="left"/>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color w:val="000000"/>
                <w:szCs w:val="21"/>
                <w:shd w:val="clear" w:color="auto" w:fill="FFFFFF"/>
              </w:rPr>
              <w:t xml:space="preserve">   不合格</w:t>
            </w:r>
          </w:p>
        </w:tc>
        <w:tc>
          <w:tcPr>
            <w:tcW w:w="3291" w:type="dxa"/>
            <w:vMerge w:val="restart"/>
            <w:noWrap w:val="0"/>
            <w:vAlign w:val="center"/>
          </w:tcPr>
          <w:p>
            <w:pPr>
              <w:jc w:val="left"/>
              <w:rPr>
                <w:rFonts w:hint="default" w:ascii="Times New Roman" w:hAnsi="Times New Roman" w:eastAsia="方正仿宋简体" w:cs="Times New Roman"/>
              </w:rPr>
            </w:pPr>
            <w:r>
              <w:rPr>
                <w:rFonts w:hint="default" w:ascii="Times New Roman" w:hAnsi="Times New Roman" w:eastAsia="方正仿宋简体" w:cs="Times New Roman"/>
              </w:rPr>
              <w:t>1.因资信方面存在违规问题直接判定为不合格。</w:t>
            </w:r>
          </w:p>
          <w:p>
            <w:pPr>
              <w:jc w:val="left"/>
              <w:rPr>
                <w:rFonts w:hint="default" w:ascii="Times New Roman" w:hAnsi="Times New Roman" w:eastAsia="方正仿宋简体" w:cs="Times New Roman"/>
              </w:rPr>
            </w:pPr>
            <w:r>
              <w:rPr>
                <w:rFonts w:hint="default" w:ascii="Times New Roman" w:hAnsi="Times New Roman" w:eastAsia="方正仿宋简体" w:cs="Times New Roman"/>
              </w:rPr>
              <w:t>2.存在的主要问题：工程造价成果文件上使用非本项目咨询人员的执业印章；社会保险费、住房公积金存在计取错误；合同约定核减率超5%的审计费由承包方承担，结算未扣减该费用，报告中也未说明；缺少合同计价方式变更的相关补充协议或重大问题会商会议资料，仅见《关于项目功能需求调整的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45"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c>
          <w:tcPr>
            <w:tcW w:w="2010"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1560" w:type="dxa"/>
            <w:noWrap w:val="0"/>
            <w:vAlign w:val="center"/>
          </w:tcPr>
          <w:p>
            <w:pPr>
              <w:jc w:val="center"/>
              <w:rPr>
                <w:rFonts w:hint="default" w:ascii="Times New Roman" w:hAnsi="Times New Roman" w:eastAsia="方正仿宋简体" w:cs="Times New Roman"/>
                <w:color w:val="000000"/>
                <w:szCs w:val="21"/>
                <w:shd w:val="clear" w:color="auto" w:fill="FFFFFF"/>
              </w:rPr>
            </w:pPr>
            <w:r>
              <w:rPr>
                <w:rFonts w:hint="default" w:ascii="Times New Roman" w:hAnsi="Times New Roman" w:eastAsia="方正仿宋简体" w:cs="Times New Roman"/>
              </w:rPr>
              <w:t>成果文件质量</w:t>
            </w:r>
          </w:p>
        </w:tc>
        <w:tc>
          <w:tcPr>
            <w:tcW w:w="4807" w:type="dxa"/>
            <w:noWrap w:val="0"/>
            <w:vAlign w:val="center"/>
          </w:tcPr>
          <w:p>
            <w:pPr>
              <w:jc w:val="center"/>
              <w:rPr>
                <w:rFonts w:hint="default" w:ascii="Times New Roman" w:hAnsi="Times New Roman" w:eastAsia="方正仿宋简体" w:cs="Times New Roman"/>
              </w:rPr>
            </w:pPr>
            <w:r>
              <w:rPr>
                <w:rFonts w:hint="default" w:ascii="Times New Roman" w:hAnsi="Times New Roman" w:eastAsia="方正仿宋简体" w:cs="Times New Roman"/>
              </w:rPr>
              <w:t>汤山精品玫瑰产业园环境整治提升工程工程总承包</w:t>
            </w:r>
          </w:p>
        </w:tc>
        <w:tc>
          <w:tcPr>
            <w:tcW w:w="1775" w:type="dxa"/>
            <w:vMerge w:val="continue"/>
            <w:noWrap w:val="0"/>
            <w:vAlign w:val="center"/>
          </w:tcPr>
          <w:p>
            <w:pPr>
              <w:jc w:val="center"/>
              <w:rPr>
                <w:rFonts w:hint="default" w:ascii="Times New Roman" w:hAnsi="Times New Roman" w:eastAsia="方正仿宋简体" w:cs="Times New Roman"/>
                <w:color w:val="000000"/>
                <w:szCs w:val="21"/>
                <w:shd w:val="clear" w:color="auto" w:fill="FFFFFF"/>
              </w:rPr>
            </w:pPr>
          </w:p>
        </w:tc>
        <w:tc>
          <w:tcPr>
            <w:tcW w:w="3291" w:type="dxa"/>
            <w:vMerge w:val="continue"/>
            <w:noWrap w:val="0"/>
            <w:vAlign w:val="center"/>
          </w:tcPr>
          <w:p>
            <w:pPr>
              <w:spacing w:line="520" w:lineRule="exact"/>
              <w:jc w:val="center"/>
              <w:rPr>
                <w:rFonts w:hint="default" w:ascii="Times New Roman" w:hAnsi="Times New Roman" w:eastAsia="方正仿宋简体" w:cs="Times New Roman"/>
                <w:color w:val="000000"/>
                <w:szCs w:val="21"/>
                <w:shd w:val="clear" w:color="auto" w:fill="FFFFFF"/>
              </w:rPr>
            </w:pPr>
          </w:p>
        </w:tc>
      </w:tr>
    </w:tbl>
    <w:p>
      <w:pPr>
        <w:rPr>
          <w:rFonts w:hint="default" w:ascii="Times New Roman" w:hAnsi="Times New Roman" w:cs="Times New Roma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Q0ZGVmMTg1NDZkODlhM2VmODJlOTA5MmQ2OTUifQ=="/>
  </w:docVars>
  <w:rsids>
    <w:rsidRoot w:val="62897E20"/>
    <w:rsid w:val="1AEC06BC"/>
    <w:rsid w:val="2DCC5AD3"/>
    <w:rsid w:val="6289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2024-08-05T08:56:00Z</dcterms:created>
  <dc:creator>只做扉页、</dc:creator>
  <cp:lastModifiedBy>只做扉页、</cp:lastModifiedBy>
  <dcterms:modified xsi:type="dcterms:W3CDTF">2024-08-06T06:36:12Z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DB4A336996D9456F9E385F62F5E5068C_11</vt:lpwstr>
  </property>
</Properties>
</file>