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Theme="minorEastAsia" w:hAnsiTheme="minorEastAsia" w:eastAsia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东都智慧建筑科技（南京）有限公司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潘龙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熊子才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田安定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许允重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中创伟达工程管理（南京）有限公司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中电环保股份有限公司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王正宏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中跃建设集团江苏有限公司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杨振英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二十二冶集团工业技术服务有限公司南京分公司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袁佳乐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北京城建中南土木工程集团有限公司江苏分公司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北京城建中南土木工程集团有限公司江苏分公司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许正鑫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北京城建中南土木工程集团有限公司江苏分公司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王威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北京海赋人力资源服务有限公司南京分公司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储王成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华东材料南京有限公司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黄云磊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科技管理·建筑材料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华东材料南京有限公司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庞志辉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科技管理·建筑材料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华润燃气郑州工程建设有限公司南京分公司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杨玥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工程施工·城市燃气施工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姜侃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白晗璐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南京上元工程监理有限责任公司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栾盼盼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徐正静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南京上秦淮文化发展有限公司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郜子晨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南京业顺途市政工程有限公司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曾福安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南京中弘建筑装饰工程有限公司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唐顺勇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南京中联水泥有限公司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汪东胜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南京中聚建设有限公司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严同乐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南京丰联信达工程咨询有限公司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刘楷业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南京丽日建设有限公司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张进军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孙元方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陈友东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陈双双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邵顺勇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南京久大建设集团有限公司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李继国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南京久安脚手架有限公司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南京久安脚手架有限公司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南京久安脚手架有限公司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南京乐恒物业管理有限公司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鱼自强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</w:tbl>
    <w:p>
      <w:pPr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南京乐恒物业管理有限公司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易蓓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南京乐恒物业管理有限公司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张煜娟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南京乐昇商业管理有限公司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陶佳欣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南京乐昇商业管理有限公司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董陈丹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南京乐航房地产开发有限公司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南京云惠之建设工程有限公司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姚青青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南京从众人力资源服务有限公司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南京从众人力资源服务有限公司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蓝雄雄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南京共同建设工程有限公司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南京兴夏建设工程有限公司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南京兴夏建设工程有限公司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陈友磊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南京兴夏建设工程有限公司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王芳斌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左宏康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杨西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濮思维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南京力鸿万建筑工程有限公司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孟庆壮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潘荣新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汤荣君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南京华之居建设有限公司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曾庆华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南京华宇建设股份有限公司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孟醒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南京华智不锈钢制品有限公司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王圣东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南京华润燃气有限公司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工程施工·城市燃气施工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南京华润燃气有限公司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房亚杰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南京华璟环境工程有限公司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南京华电节能环保股份有限公司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杨璐璐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南京华致建设集团有限公司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南京华致建设集团有限公司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南京卫岗乳业有限公司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南京君之强建筑工程有限公司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南京君城置业有限公司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南京君盛物业管理有限公司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南京喜筑建设有限公司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施翔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南京嘉琛房地产开发有限公司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顾冬剑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南京垠成建筑集团有限公司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陈桂珍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南京天润物业管理有限公司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南京天顺建设工程有限公司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任小飞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</w:tbl>
    <w:p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南京宁策房地产营销策划有限公司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蔡锦全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南京宏亚建设集团有限公司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侯孝清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南京宏亚建设集团有限公司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南京宏亚建设集团有限公司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俞同年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南京宏韵建筑工程有限公司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汤金鹤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南京宝基输配电工程有限公司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南京宝扬建设工程有限公司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鲍小芳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南京尚德威节能科技有限公司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南京市江宁交通发展集团有限公司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张致远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南京市江宁交通发展集团有限公司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南京市江宁区上坊城镇建设综合开发有限公司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南京市江宁区人民政府横溪街道办事处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顾星晨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南京市江宁区人民政府横溪街道办事处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南京市江宁区人民政府湖熟街道办事处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朱美琴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南京市江宁区人民政府禄口街道办事处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南京市江宁区人民政府秣陵街道办事处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南京市江宁区人民政府谷里街道办事处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业文健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南京市江宁区住建工程设计文件审查中心有限公司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倪昂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南京市江宁区住建工程设计文件审查中心有限公司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邹利军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科技管理·施工图审查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南京市江宁区住建工程设计文件审查中心有限公司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刘厚伍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科技管理·施工图审查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南京市江宁区供水排水管理所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南京市江宁区内部审计协会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姚沛永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南京市江宁区城乡建设局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尹伟丹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南京市江宁区城乡建设局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南京市江宁区市政设施建设事务服务中心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邓芸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南京市江宁区建设工程安全生产监督站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侯南婧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南京市江宁区建设工程安全生产监督站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骆广宇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南京市江宁区建设工程安全生产监督站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韩泽侬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南京市江宁区投资建设代办服务中心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南京市江宁区燃气管理所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南京市江宁区秣陵街道办事处建设管理服务所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程礼静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南京市江宁区铁路南京南站地区市政管养与综合服务中心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南京弘正建设发展有限公司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南京恒发物业管理有限公司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南京悦卓霞商贸有限公司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尤嫦娥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科技管理·建筑材料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李心雨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步飞凡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龚苏亮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南京惠远建筑工程有限公司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魏智文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南京慧川能安技术发展有限公司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</w:tbl>
    <w:p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年南京市江宁区建设工程系列中级专业技术资格申报人员名单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-评审前公示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南京慧谷酒店管理有限公司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南京慧谷酒店管理有限公司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李张颖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南京成弘建新材料有限公司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南京拓展科技有限公司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南京拥友建设工程有限公司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姜凌辉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南京新城发展股份有限公司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巫继朋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南京方兴电力安装工程有限公司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张易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程柏媛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彭志辉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吕文皓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曹亚文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蒋健伟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樊玉丹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科技管理·工程质量安全监督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李子引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南京方园建设工程材料检测中心有限公司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龚子阳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南京昊天路桥工程有限公司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叶夏婷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南京昊天路桥工程有限公司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潘书林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南京昊控软件技术有限公司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曹淼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南京明然建设有限公司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奚贝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南京昕鑫诺企业管理有限公司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陆建国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南京晟坦建设工程有限公司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施文俊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南京智元工程造价咨询有限公司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南京智数千核工程技术有限公司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陈其兵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南京极氪汽车销售服务有限公司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卢立文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南京林博工程项目管理有限公司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米莹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南京森特智能科技有限公司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南京森特智能科技有限公司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南京欧雅装饰有限公司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赵欢欢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南京欧雅装饰有限公司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张木飞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南京永东建设工程有限公司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南京永泰工程咨询有限公司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谢添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庞成星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南京永腾建设集团有限公司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杨市宁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</w:tbl>
    <w:p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年南京市江宁区建设工程系列中级专业技术资格申报人员名单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-评审前公示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南京江宁上坊建设开发有限公司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丁德赛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南京江宁公共交通集团有限公司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金国强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南京江宁国有资产经营集团有限公司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南京江宁国有资产经营集团有限公司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仇天驰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南京江宁城市建设集团有限公司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林长煜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南京江宁拆迁综合服务有限公司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纪世辰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陶锦添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汤新亮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聂礼杰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雷茂枝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南京江宁水务集团有限公司宁东分公司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陶有亮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南京江宁水务集团有限公司禄口分公司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王化东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南京江宁水务集团有限公司禄口分公司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南京江宁经济技术开发集团有限公司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魏光衬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南京江海路灯工程有限公司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李正军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南京江海路灯工程有限公司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南京江融智慧信息科技发展有限公司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南京江融智慧信息科技发展有限公司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庞明伟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南京汤山东部建设工程有限公司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王小将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南京汤山东部建设工程有限公司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夏皓闻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南京汤山东部建设工程有限公司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肖玉月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宋维熙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鲁志强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南京泰鑫生态科技有限公司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施家辉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南京浦和建筑工程有限公司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李珂谋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南京浩来建筑装饰工程有限公司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颜娜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南京浩瀚建设有限公司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杨启鹏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南京消防器材股份有限公司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南京润仁建设工程有限公司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刘国庆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南京润华建设集团有限公司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南京润宸项目管理咨询有限公司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南京溪园园林建设工程有限公司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南京溪园园林建设工程有限公司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谢月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南京滨江投资发展有限公司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南京百瑞工程机械有限公司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南京百瑞工程机械有限公司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南京百瑞工程机械有限公司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孙家露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南京百顿建设工程有限公司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董少伟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南京睿艺环境工程有限公司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南京睿艺环境工程有限公司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南京睿艺环境工程有限公司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南京科远智慧科技集团股份有限公司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匡顾兵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南京科远智慧科技集团股份有限公司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朱俊华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南京科远智慧科技集团股份有限公司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陈庆林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南京筑梦汤山文化旅游开发有限公司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方富珉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南京红坤建设工程有限公司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南京绿欧环境建设有限公司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朱将将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南京美田工程项目管理有限公司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南京美赛展览工程有限公司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包全超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南京翔腾建设工程有限公司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南京胜杰体育科技有限公司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南京能瑞电力科技有限公司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鲁陈明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南京舟知工程咨询管理有限公司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董杨萍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科技管理·招标投标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南京若来空天技术有限公司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何亚伟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南京西部路桥集团有限公司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林琦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南京诚善科技有限公司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胡锦涛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南京诚善科技有限公司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南京豪乔建设工程有限公司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陆玉唯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南京豪乔建设工程有限公司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徐曦丽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南京连横水电安装工程有限公司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南京逸凡工程管理咨询有限公司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南京金中建幕墙装饰有限公司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常香玲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南京金斯瑞生物科技有限公司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赵廷亮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南京鑫之慧建设工程有限公司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工程施工·城市燃气施工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南京鑫安冷暖设备工程有限公司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南京铜山城镇建设开发有限公司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丁静芳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陶善星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南京锦东园林工程有限公司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南京隆仁华幸建设有限公司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樊松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南京韩测环境科技有限公司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张运恩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南京飞腾电子科技有限公司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熊小燕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南京鸿发基础工程有限公司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易晨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南京鸿吉消防技术服务有限公司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山东省阳光工程设计院有限公司南京分院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贾子良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广东世纪达建设集团有限公司南京江宁分公司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广东世纪达建设集团有限公司南京江宁分公司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庄严工程有限公司南京分公司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吕朝瑞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庄严工程有限公司南京分公司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彰华（南京）工业水处理有限公司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彰华（南京）工业水处理有限公司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毛春健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景古环境建设股份有限公司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正中祺诚智能科技发展（南京）有限公司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任露露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江苏中勤建设工程有限公司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江苏中勤建设工程有限公司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钱静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江苏中圣园科技股份有限公司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杨荣昌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江苏中圣清洁能源有限公司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江苏中昌绝热技术工程有限公司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赵颖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江苏中淮城基建设发展有限公司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周韩兴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江苏争流建设有限公司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马英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江苏云池通建设有限公司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徐旭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江苏凯进生态建设有限公司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江苏君立华域信息安全技术股份有限公司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任霄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江苏和弘建设有限公司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刘贵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江苏和弘建设有限公司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胡福仲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陆正超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颜庭宏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徐海波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江苏天茂建设有限公司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胡兴风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江苏天韵建设工程项目管理有限公司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孙晓云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江苏天韵建设工程项目管理有限公司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刘程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江苏天韵新材料集团有限公司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王寅珏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江苏天鹏石化科技股份有限公司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端传刚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江苏天鹏石化科技股份有限公司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江苏宏阳创意科技有限公司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洪泽慧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江苏宸睿工程项目管理有限公司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吕盛兰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江苏宸睿工程项目管理有限公司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江苏宸睿工程项目管理有限公司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王士林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江苏工交院岩土工程技术有限公司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夏高月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江苏恒达动力科技发展股份有限公司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陈香贤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江苏恩骞建设工程有限公司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罗洁文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江苏拓航项目管理有限公司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江苏新鹏都建设工程有限公司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周成相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江苏新鹏都建设工程有限公司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陆松柏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江苏新鹏都建设工程有限公司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江苏方建质量鉴定检测有限公司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曾辉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江苏方建质量鉴定检测有限公司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潘鑫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江苏方建质量鉴定检测有限公司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江苏易泰建设工程有限公司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杨仁慧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江苏晟泓基电力技术有限公司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孙阳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江苏林洋新能源科技有限公司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吕刚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江苏枫华项目管理有限公司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鞠焱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江苏树荣工程建设有限公司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江苏梦浩环境科技有限公司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陆孟弟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工程施工·园林绿化施工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江苏永嘉钢构建设有限公司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江苏永瀚工程咨询有限公司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李綮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江苏润宇兆业能源科技有限公司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科技管理·技术开发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江苏润宏工程检测有限公司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江苏源盛建设管理有限公司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金莎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江苏盈嘉科技产业园管理有限公司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叶雅迪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江苏盈嘉科技产业园管理有限公司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江苏祥能工程项目管理有限公司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陈苏琪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江苏科永和工程建设质量检测鉴定中心有限公司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王昱凯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江苏科永和工程建设质量检测鉴定中心有限公司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江苏科永和工程建设质量检测鉴定中心有限公司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阙浩文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江苏科鼎工程质量检测有限公司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江苏筠汇项目管理咨询有限公司南京分公司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郁飞飞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江苏聚网格装饰工程有限公司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庄召磊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江苏腾威建设有限公司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江苏腾威建设有限公司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任静雅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江苏软件园科技发展有限公司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江苏迈丰建筑工程有限公司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杨齐腾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江苏道维工程设计有限公司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谢仲康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江苏金甲建设工程有限公司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郑云梅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江苏鑫昇腾科技发展股份有限公司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韦薇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江苏鑫晟建筑工程有限公司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江苏雨田工程咨询集团有限公司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邵孟杰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海通建设集团南京装饰工程有限公司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裴永建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申玉梅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罗良曾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章璐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袁伟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海通建设集团有限公司南京分公司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张长俊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</w:tbl>
    <w:p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年南京市江宁区建设工程系列中级专业技术资格申报人员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437"/>
        <w:gridCol w:w="942"/>
        <w:gridCol w:w="2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润盛建设集团有限公司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徐伟杰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润盛建设集团有限公司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万雷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深圳万物商企物业服务有限公司南京分公司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尚延柯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深圳万物商企物业服务有限公司南京分公司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倪敏敏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深圳本贸科技股份有限公司南京分公司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戴志超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环宇集团（南京）有限公司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俞园园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工程施工·机电设备安装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琦群建设集团有限公司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锦润建设集团有限公司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许发新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</w:tbl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Theme="minorEastAsia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" w:right="1797" w:bottom="17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WE3NWZmNDFkYjM1YzMxNGYzYTJhYjZiMTE1MjgifQ=="/>
  </w:docVars>
  <w:rsids>
    <w:rsidRoot w:val="3DDB586F"/>
    <w:rsid w:val="0000425B"/>
    <w:rsid w:val="00017308"/>
    <w:rsid w:val="00024CCC"/>
    <w:rsid w:val="00030533"/>
    <w:rsid w:val="000507F6"/>
    <w:rsid w:val="00057BE4"/>
    <w:rsid w:val="00075299"/>
    <w:rsid w:val="0009686B"/>
    <w:rsid w:val="000A30E0"/>
    <w:rsid w:val="000A5C87"/>
    <w:rsid w:val="000B1787"/>
    <w:rsid w:val="000B643A"/>
    <w:rsid w:val="000B6926"/>
    <w:rsid w:val="000C1977"/>
    <w:rsid w:val="000C4575"/>
    <w:rsid w:val="000D7697"/>
    <w:rsid w:val="000E2AF3"/>
    <w:rsid w:val="000F5045"/>
    <w:rsid w:val="001224D8"/>
    <w:rsid w:val="00130274"/>
    <w:rsid w:val="001311CF"/>
    <w:rsid w:val="0013233C"/>
    <w:rsid w:val="00186640"/>
    <w:rsid w:val="001A61FE"/>
    <w:rsid w:val="001D0C1F"/>
    <w:rsid w:val="001E6554"/>
    <w:rsid w:val="00210687"/>
    <w:rsid w:val="00257CFC"/>
    <w:rsid w:val="00261C2E"/>
    <w:rsid w:val="00265C80"/>
    <w:rsid w:val="00267347"/>
    <w:rsid w:val="002738FA"/>
    <w:rsid w:val="00277DF1"/>
    <w:rsid w:val="00281041"/>
    <w:rsid w:val="0029321B"/>
    <w:rsid w:val="002C14DE"/>
    <w:rsid w:val="002D4421"/>
    <w:rsid w:val="00334BA0"/>
    <w:rsid w:val="00342CBB"/>
    <w:rsid w:val="00384D82"/>
    <w:rsid w:val="00391172"/>
    <w:rsid w:val="00394715"/>
    <w:rsid w:val="003B20D3"/>
    <w:rsid w:val="003B5B26"/>
    <w:rsid w:val="003B7308"/>
    <w:rsid w:val="003B7956"/>
    <w:rsid w:val="003C41CD"/>
    <w:rsid w:val="003C5C7B"/>
    <w:rsid w:val="003E6C83"/>
    <w:rsid w:val="003F63E0"/>
    <w:rsid w:val="004022E4"/>
    <w:rsid w:val="004239D6"/>
    <w:rsid w:val="004365D3"/>
    <w:rsid w:val="00462576"/>
    <w:rsid w:val="0046592C"/>
    <w:rsid w:val="00475958"/>
    <w:rsid w:val="004874D4"/>
    <w:rsid w:val="004A3C50"/>
    <w:rsid w:val="004B13F7"/>
    <w:rsid w:val="004C5D0C"/>
    <w:rsid w:val="004D1D5C"/>
    <w:rsid w:val="004D2841"/>
    <w:rsid w:val="004E3376"/>
    <w:rsid w:val="00507E95"/>
    <w:rsid w:val="005244C1"/>
    <w:rsid w:val="00525076"/>
    <w:rsid w:val="00527516"/>
    <w:rsid w:val="0053082B"/>
    <w:rsid w:val="0055505B"/>
    <w:rsid w:val="00593DFF"/>
    <w:rsid w:val="005A2FE2"/>
    <w:rsid w:val="005B5624"/>
    <w:rsid w:val="005C12D1"/>
    <w:rsid w:val="005C7D2F"/>
    <w:rsid w:val="005F3166"/>
    <w:rsid w:val="00632381"/>
    <w:rsid w:val="00640912"/>
    <w:rsid w:val="00653326"/>
    <w:rsid w:val="00665AE8"/>
    <w:rsid w:val="00675C79"/>
    <w:rsid w:val="00677362"/>
    <w:rsid w:val="00681796"/>
    <w:rsid w:val="006A001A"/>
    <w:rsid w:val="006B1A6E"/>
    <w:rsid w:val="006B7215"/>
    <w:rsid w:val="006D3C23"/>
    <w:rsid w:val="006E1B43"/>
    <w:rsid w:val="006E6002"/>
    <w:rsid w:val="007253D8"/>
    <w:rsid w:val="007716BD"/>
    <w:rsid w:val="00772044"/>
    <w:rsid w:val="00783337"/>
    <w:rsid w:val="007A3027"/>
    <w:rsid w:val="007D58D0"/>
    <w:rsid w:val="007F6510"/>
    <w:rsid w:val="00835F25"/>
    <w:rsid w:val="00861FF2"/>
    <w:rsid w:val="00871DEC"/>
    <w:rsid w:val="00881888"/>
    <w:rsid w:val="00893942"/>
    <w:rsid w:val="008A7115"/>
    <w:rsid w:val="008B2EF5"/>
    <w:rsid w:val="008B4C22"/>
    <w:rsid w:val="008F30AA"/>
    <w:rsid w:val="00914EAB"/>
    <w:rsid w:val="00947ADE"/>
    <w:rsid w:val="00952B18"/>
    <w:rsid w:val="009712E5"/>
    <w:rsid w:val="009840BA"/>
    <w:rsid w:val="0099286C"/>
    <w:rsid w:val="009B16B4"/>
    <w:rsid w:val="009C1893"/>
    <w:rsid w:val="009F47F2"/>
    <w:rsid w:val="00A1463C"/>
    <w:rsid w:val="00A220DF"/>
    <w:rsid w:val="00A33AD9"/>
    <w:rsid w:val="00A372DF"/>
    <w:rsid w:val="00A4026E"/>
    <w:rsid w:val="00A468B4"/>
    <w:rsid w:val="00A759F5"/>
    <w:rsid w:val="00AA25F0"/>
    <w:rsid w:val="00AC4E77"/>
    <w:rsid w:val="00AD4EBB"/>
    <w:rsid w:val="00AE13FF"/>
    <w:rsid w:val="00AE14D8"/>
    <w:rsid w:val="00AF6B9B"/>
    <w:rsid w:val="00B0134B"/>
    <w:rsid w:val="00B139B0"/>
    <w:rsid w:val="00B50877"/>
    <w:rsid w:val="00B92CD7"/>
    <w:rsid w:val="00BA496E"/>
    <w:rsid w:val="00BA7711"/>
    <w:rsid w:val="00BB0D54"/>
    <w:rsid w:val="00BD2227"/>
    <w:rsid w:val="00BE2C8A"/>
    <w:rsid w:val="00BF6A4D"/>
    <w:rsid w:val="00C000ED"/>
    <w:rsid w:val="00C04014"/>
    <w:rsid w:val="00C14801"/>
    <w:rsid w:val="00C2652B"/>
    <w:rsid w:val="00C43C93"/>
    <w:rsid w:val="00C447A1"/>
    <w:rsid w:val="00C52E85"/>
    <w:rsid w:val="00C54C45"/>
    <w:rsid w:val="00C609E4"/>
    <w:rsid w:val="00C6368E"/>
    <w:rsid w:val="00C91EAF"/>
    <w:rsid w:val="00C92F18"/>
    <w:rsid w:val="00CB1159"/>
    <w:rsid w:val="00CC3DDE"/>
    <w:rsid w:val="00CE144F"/>
    <w:rsid w:val="00CE205B"/>
    <w:rsid w:val="00CF1B84"/>
    <w:rsid w:val="00D20E62"/>
    <w:rsid w:val="00D25FAF"/>
    <w:rsid w:val="00D32AED"/>
    <w:rsid w:val="00D516E2"/>
    <w:rsid w:val="00D56FD7"/>
    <w:rsid w:val="00D773F5"/>
    <w:rsid w:val="00D911C7"/>
    <w:rsid w:val="00D93F72"/>
    <w:rsid w:val="00D95652"/>
    <w:rsid w:val="00D95C98"/>
    <w:rsid w:val="00DA00BB"/>
    <w:rsid w:val="00DA02CA"/>
    <w:rsid w:val="00DA2015"/>
    <w:rsid w:val="00DC6FF1"/>
    <w:rsid w:val="00DD2D24"/>
    <w:rsid w:val="00DD4250"/>
    <w:rsid w:val="00DE08E9"/>
    <w:rsid w:val="00DE6D01"/>
    <w:rsid w:val="00DF0D72"/>
    <w:rsid w:val="00E36EE1"/>
    <w:rsid w:val="00E54155"/>
    <w:rsid w:val="00E6524E"/>
    <w:rsid w:val="00E81F97"/>
    <w:rsid w:val="00E85EFE"/>
    <w:rsid w:val="00EA6E3E"/>
    <w:rsid w:val="00EC3346"/>
    <w:rsid w:val="00EF222D"/>
    <w:rsid w:val="00EF61BC"/>
    <w:rsid w:val="00F025E8"/>
    <w:rsid w:val="00F13259"/>
    <w:rsid w:val="00F300C7"/>
    <w:rsid w:val="00F33470"/>
    <w:rsid w:val="00F365E8"/>
    <w:rsid w:val="00F46B66"/>
    <w:rsid w:val="00F51D26"/>
    <w:rsid w:val="00F52034"/>
    <w:rsid w:val="00F62252"/>
    <w:rsid w:val="00F75051"/>
    <w:rsid w:val="00FB4996"/>
    <w:rsid w:val="00FE3DE3"/>
    <w:rsid w:val="00FF78B7"/>
    <w:rsid w:val="02C920EA"/>
    <w:rsid w:val="03304861"/>
    <w:rsid w:val="03685345"/>
    <w:rsid w:val="05F8704E"/>
    <w:rsid w:val="071B23CF"/>
    <w:rsid w:val="08147227"/>
    <w:rsid w:val="09382F3C"/>
    <w:rsid w:val="0B34516E"/>
    <w:rsid w:val="0C000C64"/>
    <w:rsid w:val="0EAF5DF8"/>
    <w:rsid w:val="13A11EFB"/>
    <w:rsid w:val="15D24AB9"/>
    <w:rsid w:val="18E15F26"/>
    <w:rsid w:val="1C2D1F9C"/>
    <w:rsid w:val="1DDA153D"/>
    <w:rsid w:val="209E6512"/>
    <w:rsid w:val="21BA3302"/>
    <w:rsid w:val="229C33A4"/>
    <w:rsid w:val="23131962"/>
    <w:rsid w:val="290A55B3"/>
    <w:rsid w:val="2AA051ED"/>
    <w:rsid w:val="2C2C5299"/>
    <w:rsid w:val="2D346567"/>
    <w:rsid w:val="2D3A0EB9"/>
    <w:rsid w:val="2E7000EB"/>
    <w:rsid w:val="2F5D514B"/>
    <w:rsid w:val="34712B4C"/>
    <w:rsid w:val="35754B3B"/>
    <w:rsid w:val="362979CB"/>
    <w:rsid w:val="36AD0AF8"/>
    <w:rsid w:val="375D7ADD"/>
    <w:rsid w:val="37DF27CE"/>
    <w:rsid w:val="37DF3F20"/>
    <w:rsid w:val="3A91330C"/>
    <w:rsid w:val="3DDB586F"/>
    <w:rsid w:val="3E796EE3"/>
    <w:rsid w:val="456D5219"/>
    <w:rsid w:val="4B1E7848"/>
    <w:rsid w:val="528D20F2"/>
    <w:rsid w:val="556005B4"/>
    <w:rsid w:val="56D700FE"/>
    <w:rsid w:val="56EB06F5"/>
    <w:rsid w:val="61F40B02"/>
    <w:rsid w:val="63B83529"/>
    <w:rsid w:val="65DD0843"/>
    <w:rsid w:val="66166EFF"/>
    <w:rsid w:val="6D535020"/>
    <w:rsid w:val="6F5FFDD8"/>
    <w:rsid w:val="742D385E"/>
    <w:rsid w:val="76B24759"/>
    <w:rsid w:val="791800B8"/>
    <w:rsid w:val="798351A3"/>
    <w:rsid w:val="798A04B6"/>
    <w:rsid w:val="7BFD02D9"/>
    <w:rsid w:val="7CA76409"/>
    <w:rsid w:val="7DB35343"/>
    <w:rsid w:val="7E265C9F"/>
    <w:rsid w:val="7EF5234F"/>
    <w:rsid w:val="7F230E40"/>
    <w:rsid w:val="F7FAA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CK-Zyaozhen\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1462</Words>
  <Characters>1540</Characters>
  <Lines>73</Lines>
  <Paragraphs>20</Paragraphs>
  <TotalTime>10</TotalTime>
  <ScaleCrop>false</ScaleCrop>
  <LinksUpToDate>false</LinksUpToDate>
  <CharactersWithSpaces>1600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2020-09-10T03:14:00Z</dcterms:created>
  <dc:creator>籽米细</dc:creator>
  <cp:lastModifiedBy>吴烨</cp:lastModifiedBy>
  <cp:lastPrinted>2021-10-09T07:15:00Z</cp:lastPrinted>
  <dcterms:modified xsi:type="dcterms:W3CDTF">2025-09-01T09:12:47Z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1352B7DD0C7B42E49AF25056ACE3D29B</vt:lpwstr>
  </property>
  <property fmtid="{D5CDD505-2E9C-101B-9397-08002B2CF9AE}" pid="4" name="KSOTemplateDocerSaveRecord">
    <vt:lpwstr>eyJoZGlkIjoiNzdiYWE3NWZmNDFkYjM1YzMxNGYzYTJhYjZiMTE1MjgiLCJ1c2VySWQiOiI1MTE5MDAxNzIifQ==</vt:lpwstr>
  </property>
</Properties>
</file>