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A536">
      <w:pPr>
        <w:spacing w:line="360" w:lineRule="auto"/>
        <w:jc w:val="center"/>
        <w:rPr>
          <w:rFonts w:hint="default" w:ascii="Times New Roman" w:hAnsi="Times New Roman" w:eastAsia="仿宋" w:cs="Times New Roman"/>
          <w:b/>
          <w:color w:val="000000"/>
          <w:sz w:val="30"/>
          <w:szCs w:val="30"/>
          <w:highlight w:val="none"/>
          <w:shd w:val="clear" w:color="auto" w:fill="FFFFFF"/>
        </w:rPr>
      </w:pPr>
    </w:p>
    <w:p w14:paraId="5BD63FBF">
      <w:pPr>
        <w:spacing w:line="360" w:lineRule="auto"/>
        <w:jc w:val="center"/>
        <w:rPr>
          <w:rFonts w:hint="default" w:ascii="Times New Roman" w:hAnsi="Times New Roman" w:eastAsia="黑体" w:cs="Times New Roman"/>
          <w:b/>
          <w:color w:val="000000"/>
          <w:sz w:val="52"/>
          <w:szCs w:val="52"/>
          <w:highlight w:val="none"/>
          <w:shd w:val="clear" w:color="auto" w:fill="FFFFFF"/>
        </w:rPr>
      </w:pPr>
      <w:r>
        <w:rPr>
          <w:rFonts w:hint="default" w:ascii="Times New Roman" w:hAnsi="Times New Roman" w:eastAsia="黑体" w:cs="Times New Roman"/>
          <w:b/>
          <w:color w:val="000000"/>
          <w:sz w:val="52"/>
          <w:szCs w:val="52"/>
          <w:highlight w:val="none"/>
          <w:shd w:val="clear" w:color="auto" w:fill="FFFFFF"/>
          <w:lang w:val="en-US" w:eastAsia="zh-CN"/>
        </w:rPr>
        <w:t>南京市</w:t>
      </w:r>
      <w:r>
        <w:rPr>
          <w:rFonts w:hint="default" w:ascii="Times New Roman" w:hAnsi="Times New Roman" w:eastAsia="黑体" w:cs="Times New Roman"/>
          <w:b/>
          <w:color w:val="000000"/>
          <w:sz w:val="52"/>
          <w:szCs w:val="52"/>
          <w:highlight w:val="none"/>
          <w:shd w:val="clear" w:color="auto" w:fill="FFFFFF"/>
          <w:lang w:eastAsia="zh-CN"/>
        </w:rPr>
        <w:t>江宁区</w:t>
      </w:r>
      <w:r>
        <w:rPr>
          <w:rFonts w:hint="default" w:ascii="Times New Roman" w:hAnsi="Times New Roman" w:eastAsia="黑体" w:cs="Times New Roman"/>
          <w:b/>
          <w:color w:val="000000"/>
          <w:sz w:val="52"/>
          <w:szCs w:val="52"/>
          <w:highlight w:val="none"/>
          <w:shd w:val="clear" w:color="auto" w:fill="FFFFFF"/>
        </w:rPr>
        <w:t>养殖水域滩涂规划</w:t>
      </w:r>
    </w:p>
    <w:p w14:paraId="6C59F691">
      <w:pPr>
        <w:spacing w:line="360" w:lineRule="auto"/>
        <w:jc w:val="center"/>
        <w:rPr>
          <w:rFonts w:hint="default" w:ascii="Times New Roman" w:hAnsi="Times New Roman" w:eastAsia="黑体" w:cs="Times New Roman"/>
          <w:b/>
          <w:color w:val="000000"/>
          <w:sz w:val="52"/>
          <w:szCs w:val="52"/>
          <w:highlight w:val="none"/>
          <w:shd w:val="clear" w:color="auto" w:fill="FFFFFF"/>
        </w:rPr>
      </w:pPr>
      <w:r>
        <w:rPr>
          <w:rFonts w:hint="default" w:ascii="Times New Roman" w:hAnsi="Times New Roman" w:eastAsia="黑体" w:cs="Times New Roman"/>
          <w:b/>
          <w:color w:val="000000"/>
          <w:sz w:val="52"/>
          <w:szCs w:val="52"/>
          <w:highlight w:val="none"/>
          <w:shd w:val="clear" w:color="auto" w:fill="FFFFFF"/>
        </w:rPr>
        <w:t>（</w:t>
      </w:r>
      <w:r>
        <w:rPr>
          <w:rFonts w:hint="default" w:ascii="Times New Roman" w:hAnsi="Times New Roman" w:eastAsia="黑体" w:cs="Times New Roman"/>
          <w:b/>
          <w:color w:val="000000"/>
          <w:sz w:val="52"/>
          <w:szCs w:val="52"/>
          <w:highlight w:val="none"/>
          <w:shd w:val="clear" w:color="auto" w:fill="FFFFFF"/>
          <w:lang w:eastAsia="zh-CN"/>
        </w:rPr>
        <w:t>2018—</w:t>
      </w:r>
      <w:r>
        <w:rPr>
          <w:rFonts w:hint="default" w:ascii="Times New Roman" w:hAnsi="Times New Roman" w:eastAsia="黑体" w:cs="Times New Roman"/>
          <w:b/>
          <w:color w:val="000000"/>
          <w:sz w:val="52"/>
          <w:szCs w:val="52"/>
          <w:highlight w:val="none"/>
          <w:shd w:val="clear" w:color="auto" w:fill="FFFFFF"/>
        </w:rPr>
        <w:t>203</w:t>
      </w:r>
      <w:r>
        <w:rPr>
          <w:rFonts w:hint="default" w:ascii="Times New Roman" w:hAnsi="Times New Roman" w:eastAsia="黑体" w:cs="Times New Roman"/>
          <w:b/>
          <w:color w:val="000000"/>
          <w:sz w:val="52"/>
          <w:szCs w:val="52"/>
          <w:highlight w:val="none"/>
          <w:shd w:val="clear" w:color="auto" w:fill="FFFFFF"/>
          <w:lang w:val="en-US" w:eastAsia="zh-CN"/>
        </w:rPr>
        <w:t>0年）修编</w:t>
      </w:r>
    </w:p>
    <w:p w14:paraId="51A4B10A">
      <w:pPr>
        <w:spacing w:line="360" w:lineRule="auto"/>
        <w:jc w:val="center"/>
        <w:rPr>
          <w:rFonts w:hint="default" w:ascii="Times New Roman" w:hAnsi="Times New Roman" w:eastAsia="黑体" w:cs="Times New Roman"/>
          <w:b/>
          <w:color w:val="000000"/>
          <w:sz w:val="52"/>
          <w:szCs w:val="52"/>
          <w:highlight w:val="none"/>
          <w:shd w:val="clear" w:color="auto" w:fill="FFFFFF"/>
          <w:lang w:val="en-US" w:eastAsia="zh-CN"/>
        </w:rPr>
      </w:pPr>
    </w:p>
    <w:p w14:paraId="2DAA9AD9">
      <w:pPr>
        <w:spacing w:line="360" w:lineRule="auto"/>
        <w:jc w:val="center"/>
        <w:rPr>
          <w:rFonts w:hint="default" w:ascii="Times New Roman" w:hAnsi="Times New Roman" w:eastAsia="黑体" w:cs="Times New Roman"/>
          <w:b/>
          <w:color w:val="000000"/>
          <w:szCs w:val="21"/>
          <w:highlight w:val="none"/>
          <w:shd w:val="clear" w:color="auto" w:fill="FFFFFF"/>
        </w:rPr>
      </w:pPr>
    </w:p>
    <w:p w14:paraId="17FC5D64">
      <w:pPr>
        <w:spacing w:line="360" w:lineRule="auto"/>
        <w:jc w:val="center"/>
        <w:rPr>
          <w:rFonts w:hint="default" w:ascii="Times New Roman" w:hAnsi="Times New Roman" w:eastAsia="黑体" w:cs="Times New Roman"/>
          <w:b/>
          <w:color w:val="000000"/>
          <w:szCs w:val="21"/>
          <w:highlight w:val="none"/>
          <w:shd w:val="clear" w:color="auto" w:fill="FFFFFF"/>
        </w:rPr>
      </w:pPr>
    </w:p>
    <w:p w14:paraId="26AF2E91">
      <w:pPr>
        <w:spacing w:line="360" w:lineRule="auto"/>
        <w:jc w:val="center"/>
        <w:rPr>
          <w:rFonts w:hint="default" w:ascii="Times New Roman" w:hAnsi="Times New Roman" w:eastAsia="黑体" w:cs="Times New Roman"/>
          <w:b/>
          <w:color w:val="000000"/>
          <w:szCs w:val="21"/>
          <w:highlight w:val="none"/>
          <w:shd w:val="clear" w:color="auto" w:fill="FFFFFF"/>
        </w:rPr>
      </w:pPr>
    </w:p>
    <w:p w14:paraId="052E933A">
      <w:pPr>
        <w:spacing w:line="360" w:lineRule="auto"/>
        <w:jc w:val="center"/>
        <w:rPr>
          <w:rFonts w:hint="default" w:ascii="Times New Roman" w:hAnsi="Times New Roman" w:eastAsia="黑体" w:cs="Times New Roman"/>
          <w:b/>
          <w:color w:val="000000"/>
          <w:szCs w:val="21"/>
          <w:highlight w:val="none"/>
          <w:shd w:val="clear" w:color="auto" w:fill="FFFFFF"/>
        </w:rPr>
      </w:pPr>
    </w:p>
    <w:p w14:paraId="155EDA7C">
      <w:pPr>
        <w:spacing w:line="360" w:lineRule="auto"/>
        <w:jc w:val="center"/>
        <w:rPr>
          <w:rFonts w:hint="default" w:ascii="Times New Roman" w:hAnsi="Times New Roman" w:eastAsia="黑体" w:cs="Times New Roman"/>
          <w:b/>
          <w:color w:val="000000"/>
          <w:szCs w:val="21"/>
          <w:highlight w:val="none"/>
          <w:shd w:val="clear" w:color="auto" w:fill="FFFFFF"/>
        </w:rPr>
      </w:pPr>
    </w:p>
    <w:p w14:paraId="52D95DA5">
      <w:pPr>
        <w:spacing w:line="360" w:lineRule="auto"/>
        <w:jc w:val="center"/>
        <w:rPr>
          <w:rFonts w:hint="default" w:ascii="Times New Roman" w:hAnsi="Times New Roman" w:eastAsia="黑体" w:cs="Times New Roman"/>
          <w:b/>
          <w:color w:val="000000"/>
          <w:szCs w:val="21"/>
          <w:highlight w:val="none"/>
          <w:shd w:val="clear" w:color="auto" w:fill="FFFFFF"/>
        </w:rPr>
      </w:pPr>
    </w:p>
    <w:p w14:paraId="4C3FD740">
      <w:pPr>
        <w:spacing w:line="360" w:lineRule="auto"/>
        <w:jc w:val="center"/>
        <w:rPr>
          <w:rFonts w:hint="default" w:ascii="Times New Roman" w:hAnsi="Times New Roman" w:eastAsia="黑体" w:cs="Times New Roman"/>
          <w:b/>
          <w:color w:val="000000"/>
          <w:szCs w:val="21"/>
          <w:highlight w:val="none"/>
          <w:shd w:val="clear" w:color="auto" w:fill="FFFFFF"/>
        </w:rPr>
      </w:pPr>
    </w:p>
    <w:p w14:paraId="3CD5052F">
      <w:pPr>
        <w:spacing w:line="360" w:lineRule="auto"/>
        <w:jc w:val="center"/>
        <w:rPr>
          <w:rFonts w:hint="default" w:ascii="Times New Roman" w:hAnsi="Times New Roman" w:eastAsia="黑体" w:cs="Times New Roman"/>
          <w:b/>
          <w:color w:val="000000"/>
          <w:szCs w:val="21"/>
          <w:highlight w:val="none"/>
          <w:shd w:val="clear" w:color="auto" w:fill="FFFFFF"/>
        </w:rPr>
      </w:pPr>
    </w:p>
    <w:p w14:paraId="02600EAB">
      <w:pPr>
        <w:spacing w:line="360" w:lineRule="auto"/>
        <w:jc w:val="center"/>
        <w:rPr>
          <w:rFonts w:hint="default" w:ascii="Times New Roman" w:hAnsi="Times New Roman" w:eastAsia="黑体" w:cs="Times New Roman"/>
          <w:b/>
          <w:color w:val="000000"/>
          <w:szCs w:val="21"/>
          <w:highlight w:val="none"/>
          <w:shd w:val="clear" w:color="auto" w:fill="FFFFFF"/>
        </w:rPr>
      </w:pPr>
    </w:p>
    <w:p w14:paraId="3A6353A7">
      <w:pPr>
        <w:spacing w:line="360" w:lineRule="auto"/>
        <w:jc w:val="center"/>
        <w:rPr>
          <w:rFonts w:hint="default" w:ascii="Times New Roman" w:hAnsi="Times New Roman" w:eastAsia="黑体" w:cs="Times New Roman"/>
          <w:b/>
          <w:color w:val="000000"/>
          <w:szCs w:val="21"/>
          <w:highlight w:val="none"/>
          <w:shd w:val="clear" w:color="auto" w:fill="FFFFFF"/>
        </w:rPr>
      </w:pPr>
    </w:p>
    <w:p w14:paraId="2BC1F094">
      <w:pPr>
        <w:spacing w:line="360" w:lineRule="auto"/>
        <w:jc w:val="center"/>
        <w:rPr>
          <w:rFonts w:hint="default" w:ascii="Times New Roman" w:hAnsi="Times New Roman" w:eastAsia="黑体" w:cs="Times New Roman"/>
          <w:b/>
          <w:color w:val="000000"/>
          <w:szCs w:val="21"/>
          <w:highlight w:val="none"/>
          <w:shd w:val="clear" w:color="auto" w:fill="FFFFFF"/>
        </w:rPr>
      </w:pPr>
    </w:p>
    <w:p w14:paraId="3AF49BCF">
      <w:pPr>
        <w:spacing w:line="360" w:lineRule="auto"/>
        <w:jc w:val="center"/>
        <w:rPr>
          <w:rFonts w:hint="default" w:ascii="Times New Roman" w:hAnsi="Times New Roman" w:eastAsia="黑体" w:cs="Times New Roman"/>
          <w:b/>
          <w:color w:val="000000"/>
          <w:szCs w:val="21"/>
          <w:highlight w:val="none"/>
          <w:shd w:val="clear" w:color="auto" w:fill="FFFFFF"/>
        </w:rPr>
      </w:pPr>
    </w:p>
    <w:p w14:paraId="098D36EE">
      <w:pPr>
        <w:spacing w:line="360" w:lineRule="auto"/>
        <w:jc w:val="center"/>
        <w:rPr>
          <w:rFonts w:hint="default" w:ascii="Times New Roman" w:hAnsi="Times New Roman" w:eastAsia="黑体" w:cs="Times New Roman"/>
          <w:b/>
          <w:color w:val="000000"/>
          <w:szCs w:val="21"/>
          <w:highlight w:val="none"/>
          <w:shd w:val="clear" w:color="auto" w:fill="FFFFFF"/>
        </w:rPr>
      </w:pPr>
    </w:p>
    <w:p w14:paraId="4F2F63F6">
      <w:pPr>
        <w:spacing w:line="360" w:lineRule="auto"/>
        <w:jc w:val="center"/>
        <w:rPr>
          <w:rFonts w:hint="default" w:ascii="Times New Roman" w:hAnsi="Times New Roman" w:eastAsia="黑体" w:cs="Times New Roman"/>
          <w:b/>
          <w:color w:val="000000"/>
          <w:szCs w:val="21"/>
          <w:highlight w:val="none"/>
          <w:shd w:val="clear" w:color="auto" w:fill="FFFFFF"/>
        </w:rPr>
      </w:pPr>
    </w:p>
    <w:p w14:paraId="7B936292">
      <w:pPr>
        <w:spacing w:line="360" w:lineRule="auto"/>
        <w:jc w:val="center"/>
        <w:rPr>
          <w:rFonts w:hint="default" w:ascii="Times New Roman" w:hAnsi="Times New Roman" w:eastAsia="黑体" w:cs="Times New Roman"/>
          <w:b/>
          <w:color w:val="000000"/>
          <w:szCs w:val="21"/>
          <w:highlight w:val="none"/>
          <w:shd w:val="clear" w:color="auto" w:fill="FFFFFF"/>
        </w:rPr>
      </w:pPr>
    </w:p>
    <w:p w14:paraId="346E1E34">
      <w:pPr>
        <w:spacing w:line="360" w:lineRule="auto"/>
        <w:jc w:val="center"/>
        <w:rPr>
          <w:rFonts w:hint="default" w:ascii="Times New Roman" w:hAnsi="Times New Roman" w:eastAsia="黑体" w:cs="Times New Roman"/>
          <w:b/>
          <w:color w:val="000000"/>
          <w:szCs w:val="21"/>
          <w:highlight w:val="none"/>
          <w:shd w:val="clear" w:color="auto" w:fill="FFFFFF"/>
        </w:rPr>
      </w:pPr>
    </w:p>
    <w:p w14:paraId="3C30D2F5">
      <w:pPr>
        <w:spacing w:line="360" w:lineRule="auto"/>
        <w:jc w:val="center"/>
        <w:rPr>
          <w:rFonts w:hint="default" w:ascii="Times New Roman" w:hAnsi="Times New Roman" w:eastAsia="黑体" w:cs="Times New Roman"/>
          <w:b/>
          <w:color w:val="000000"/>
          <w:szCs w:val="21"/>
          <w:highlight w:val="none"/>
          <w:shd w:val="clear" w:color="auto" w:fill="FFFFFF"/>
        </w:rPr>
      </w:pPr>
    </w:p>
    <w:p w14:paraId="60DA06D5">
      <w:pPr>
        <w:spacing w:line="360" w:lineRule="auto"/>
        <w:jc w:val="center"/>
        <w:rPr>
          <w:rFonts w:hint="default" w:ascii="Times New Roman" w:hAnsi="Times New Roman" w:eastAsia="黑体" w:cs="Times New Roman"/>
          <w:b/>
          <w:color w:val="000000"/>
          <w:szCs w:val="21"/>
          <w:highlight w:val="none"/>
          <w:shd w:val="clear" w:color="auto" w:fill="FFFFFF"/>
        </w:rPr>
      </w:pPr>
    </w:p>
    <w:p w14:paraId="34DA628F">
      <w:pPr>
        <w:spacing w:line="360" w:lineRule="auto"/>
        <w:jc w:val="center"/>
        <w:rPr>
          <w:rFonts w:hint="default" w:ascii="Times New Roman" w:hAnsi="Times New Roman" w:eastAsia="黑体" w:cs="Times New Roman"/>
          <w:b/>
          <w:color w:val="000000"/>
          <w:sz w:val="52"/>
          <w:szCs w:val="52"/>
          <w:highlight w:val="none"/>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黑体" w:cs="Times New Roman"/>
          <w:color w:val="000000"/>
          <w:sz w:val="36"/>
          <w:szCs w:val="36"/>
          <w:highlight w:val="none"/>
          <w:shd w:val="clear" w:color="auto" w:fill="FFFFFF"/>
        </w:rPr>
        <w:t>二〇</w:t>
      </w:r>
      <w:r>
        <w:rPr>
          <w:rFonts w:hint="default" w:ascii="Times New Roman" w:hAnsi="Times New Roman" w:eastAsia="黑体" w:cs="Times New Roman"/>
          <w:color w:val="000000"/>
          <w:sz w:val="36"/>
          <w:szCs w:val="36"/>
          <w:highlight w:val="none"/>
          <w:shd w:val="clear" w:color="auto" w:fill="FFFFFF"/>
          <w:lang w:eastAsia="zh-CN"/>
        </w:rPr>
        <w:t>二五</w:t>
      </w:r>
      <w:r>
        <w:rPr>
          <w:rFonts w:hint="default" w:ascii="Times New Roman" w:hAnsi="Times New Roman" w:eastAsia="黑体" w:cs="Times New Roman"/>
          <w:color w:val="000000"/>
          <w:sz w:val="36"/>
          <w:szCs w:val="36"/>
          <w:highlight w:val="none"/>
          <w:shd w:val="clear" w:color="auto" w:fill="FFFFFF"/>
        </w:rPr>
        <w:t>年</w:t>
      </w:r>
      <w:r>
        <w:rPr>
          <w:rFonts w:hint="eastAsia" w:ascii="Times New Roman" w:hAnsi="Times New Roman" w:eastAsia="黑体" w:cs="Times New Roman"/>
          <w:color w:val="000000"/>
          <w:sz w:val="36"/>
          <w:szCs w:val="36"/>
          <w:highlight w:val="none"/>
          <w:shd w:val="clear" w:color="auto" w:fill="FFFFFF"/>
          <w:lang w:val="en-US" w:eastAsia="zh-CN"/>
        </w:rPr>
        <w:t>九</w:t>
      </w:r>
      <w:r>
        <w:rPr>
          <w:rFonts w:hint="default" w:ascii="Times New Roman" w:hAnsi="Times New Roman" w:eastAsia="黑体" w:cs="Times New Roman"/>
          <w:color w:val="000000"/>
          <w:sz w:val="36"/>
          <w:szCs w:val="36"/>
          <w:highlight w:val="none"/>
          <w:shd w:val="clear" w:color="auto" w:fill="FFFFFF"/>
        </w:rPr>
        <w:t>月</w:t>
      </w:r>
    </w:p>
    <w:p w14:paraId="41261A32">
      <w:pPr>
        <w:spacing w:line="360" w:lineRule="auto"/>
        <w:jc w:val="both"/>
        <w:rPr>
          <w:rFonts w:hint="default" w:ascii="Times New Roman" w:hAnsi="Times New Roman" w:eastAsia="仿宋" w:cs="Times New Roman"/>
          <w:b/>
          <w:color w:val="000000"/>
          <w:sz w:val="30"/>
          <w:szCs w:val="30"/>
          <w:highlight w:val="none"/>
          <w:shd w:val="clear" w:color="auto" w:fill="FFFFFF"/>
        </w:rPr>
      </w:pPr>
    </w:p>
    <w:p w14:paraId="70621274">
      <w:pPr>
        <w:spacing w:line="360" w:lineRule="auto"/>
        <w:jc w:val="center"/>
        <w:rPr>
          <w:rFonts w:hint="default" w:ascii="Times New Roman" w:hAnsi="Times New Roman" w:eastAsia="黑体" w:cs="Times New Roman"/>
          <w:b/>
          <w:color w:val="000000"/>
          <w:sz w:val="52"/>
          <w:szCs w:val="52"/>
          <w:highlight w:val="none"/>
          <w:shd w:val="clear" w:color="auto" w:fill="FFFFFF"/>
        </w:rPr>
      </w:pPr>
      <w:r>
        <w:rPr>
          <w:rFonts w:hint="default" w:ascii="Times New Roman" w:hAnsi="Times New Roman" w:eastAsia="黑体" w:cs="Times New Roman"/>
          <w:b/>
          <w:color w:val="000000"/>
          <w:sz w:val="52"/>
          <w:szCs w:val="52"/>
          <w:highlight w:val="none"/>
          <w:shd w:val="clear" w:color="auto" w:fill="FFFFFF"/>
          <w:lang w:val="en-US" w:eastAsia="zh-CN"/>
        </w:rPr>
        <w:t>南京市</w:t>
      </w:r>
      <w:r>
        <w:rPr>
          <w:rFonts w:hint="default" w:ascii="Times New Roman" w:hAnsi="Times New Roman" w:eastAsia="黑体" w:cs="Times New Roman"/>
          <w:b/>
          <w:color w:val="000000"/>
          <w:sz w:val="52"/>
          <w:szCs w:val="52"/>
          <w:highlight w:val="none"/>
          <w:shd w:val="clear" w:color="auto" w:fill="FFFFFF"/>
          <w:lang w:eastAsia="zh-CN"/>
        </w:rPr>
        <w:t>江宁区</w:t>
      </w:r>
      <w:r>
        <w:rPr>
          <w:rFonts w:hint="default" w:ascii="Times New Roman" w:hAnsi="Times New Roman" w:eastAsia="黑体" w:cs="Times New Roman"/>
          <w:b/>
          <w:color w:val="000000"/>
          <w:sz w:val="52"/>
          <w:szCs w:val="52"/>
          <w:highlight w:val="none"/>
          <w:shd w:val="clear" w:color="auto" w:fill="FFFFFF"/>
        </w:rPr>
        <w:t>养殖水域滩涂规划</w:t>
      </w:r>
    </w:p>
    <w:p w14:paraId="51B6A587">
      <w:pPr>
        <w:spacing w:line="360" w:lineRule="auto"/>
        <w:jc w:val="center"/>
        <w:rPr>
          <w:rFonts w:hint="default" w:ascii="Times New Roman" w:hAnsi="Times New Roman" w:eastAsia="黑体" w:cs="Times New Roman"/>
          <w:b/>
          <w:color w:val="000000"/>
          <w:sz w:val="52"/>
          <w:szCs w:val="52"/>
          <w:highlight w:val="none"/>
          <w:shd w:val="clear" w:color="auto" w:fill="FFFFFF"/>
          <w:lang w:eastAsia="zh-CN"/>
        </w:rPr>
      </w:pPr>
      <w:r>
        <w:rPr>
          <w:rFonts w:hint="default" w:ascii="Times New Roman" w:hAnsi="Times New Roman" w:eastAsia="黑体" w:cs="Times New Roman"/>
          <w:b/>
          <w:color w:val="000000"/>
          <w:sz w:val="52"/>
          <w:szCs w:val="52"/>
          <w:highlight w:val="none"/>
          <w:shd w:val="clear" w:color="auto" w:fill="FFFFFF"/>
        </w:rPr>
        <w:t>（</w:t>
      </w:r>
      <w:r>
        <w:rPr>
          <w:rFonts w:hint="default" w:ascii="Times New Roman" w:hAnsi="Times New Roman" w:eastAsia="黑体" w:cs="Times New Roman"/>
          <w:b/>
          <w:color w:val="000000"/>
          <w:sz w:val="52"/>
          <w:szCs w:val="52"/>
          <w:highlight w:val="none"/>
          <w:shd w:val="clear" w:color="auto" w:fill="FFFFFF"/>
          <w:lang w:eastAsia="zh-CN"/>
        </w:rPr>
        <w:t>2018—</w:t>
      </w:r>
      <w:r>
        <w:rPr>
          <w:rFonts w:hint="default" w:ascii="Times New Roman" w:hAnsi="Times New Roman" w:eastAsia="黑体" w:cs="Times New Roman"/>
          <w:b/>
          <w:color w:val="000000"/>
          <w:sz w:val="52"/>
          <w:szCs w:val="52"/>
          <w:highlight w:val="none"/>
          <w:shd w:val="clear" w:color="auto" w:fill="FFFFFF"/>
        </w:rPr>
        <w:t>203</w:t>
      </w:r>
      <w:r>
        <w:rPr>
          <w:rFonts w:hint="default" w:ascii="Times New Roman" w:hAnsi="Times New Roman" w:eastAsia="黑体" w:cs="Times New Roman"/>
          <w:b/>
          <w:color w:val="000000"/>
          <w:sz w:val="52"/>
          <w:szCs w:val="52"/>
          <w:highlight w:val="none"/>
          <w:shd w:val="clear" w:color="auto" w:fill="FFFFFF"/>
          <w:lang w:eastAsia="zh-CN"/>
        </w:rPr>
        <w:t>0年）修编</w:t>
      </w:r>
    </w:p>
    <w:p w14:paraId="5A48D466">
      <w:pPr>
        <w:widowControl/>
        <w:ind w:firstLine="161" w:firstLineChars="50"/>
        <w:rPr>
          <w:rFonts w:hint="default" w:ascii="Times New Roman" w:hAnsi="Times New Roman" w:cs="Times New Roman"/>
          <w:b/>
          <w:color w:val="000000"/>
          <w:sz w:val="32"/>
          <w:highlight w:val="none"/>
        </w:rPr>
      </w:pPr>
    </w:p>
    <w:p w14:paraId="21FBA890">
      <w:pPr>
        <w:widowControl/>
        <w:ind w:firstLine="161" w:firstLineChars="50"/>
        <w:rPr>
          <w:rFonts w:hint="default" w:ascii="Times New Roman" w:hAnsi="Times New Roman" w:cs="Times New Roman"/>
          <w:b/>
          <w:color w:val="000000"/>
          <w:sz w:val="32"/>
          <w:highlight w:val="none"/>
        </w:rPr>
      </w:pPr>
    </w:p>
    <w:p w14:paraId="4C4E585F">
      <w:pPr>
        <w:widowControl/>
        <w:ind w:firstLine="161" w:firstLineChars="50"/>
        <w:rPr>
          <w:rFonts w:hint="default" w:ascii="Times New Roman" w:hAnsi="Times New Roman" w:cs="Times New Roman"/>
          <w:b/>
          <w:color w:val="000000"/>
          <w:sz w:val="32"/>
          <w:highlight w:val="none"/>
        </w:rPr>
      </w:pPr>
    </w:p>
    <w:p w14:paraId="39419E74">
      <w:pPr>
        <w:widowControl/>
        <w:ind w:firstLine="141" w:firstLineChars="50"/>
        <w:rPr>
          <w:rFonts w:hint="default" w:ascii="Times New Roman" w:hAnsi="Times New Roman" w:cs="Times New Roman"/>
          <w:b/>
          <w:color w:val="000000"/>
          <w:sz w:val="28"/>
          <w:szCs w:val="28"/>
          <w:highlight w:val="none"/>
        </w:rPr>
      </w:pPr>
    </w:p>
    <w:p w14:paraId="512EC339">
      <w:pPr>
        <w:widowControl/>
        <w:spacing w:line="560" w:lineRule="exact"/>
        <w:ind w:left="1606" w:hanging="1405" w:hangingChars="5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b/>
          <w:sz w:val="28"/>
          <w:szCs w:val="28"/>
          <w:highlight w:val="none"/>
        </w:rPr>
        <w:t>项目名称</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val="en-US" w:eastAsia="zh-CN"/>
        </w:rPr>
        <w:t>南京市</w:t>
      </w:r>
      <w:r>
        <w:rPr>
          <w:rFonts w:hint="default" w:ascii="Times New Roman" w:hAnsi="Times New Roman" w:eastAsia="仿宋" w:cs="Times New Roman"/>
          <w:sz w:val="28"/>
          <w:szCs w:val="28"/>
          <w:highlight w:val="none"/>
        </w:rPr>
        <w:t>江宁区养殖水域滩涂规划（2018</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rPr>
        <w:t>2030年</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修编</w:t>
      </w:r>
    </w:p>
    <w:p w14:paraId="0FC3CF56">
      <w:pPr>
        <w:spacing w:line="560" w:lineRule="exac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b/>
          <w:sz w:val="28"/>
          <w:szCs w:val="28"/>
          <w:highlight w:val="none"/>
        </w:rPr>
        <w:t>编制单位：</w:t>
      </w:r>
      <w:r>
        <w:rPr>
          <w:rFonts w:hint="default" w:ascii="Times New Roman" w:hAnsi="Times New Roman" w:eastAsia="仿宋" w:cs="Times New Roman"/>
          <w:sz w:val="28"/>
          <w:szCs w:val="28"/>
          <w:highlight w:val="none"/>
        </w:rPr>
        <w:t>江宁区</w:t>
      </w:r>
      <w:r>
        <w:rPr>
          <w:rFonts w:hint="default" w:ascii="Times New Roman" w:hAnsi="Times New Roman" w:eastAsia="仿宋" w:cs="Times New Roman"/>
          <w:sz w:val="28"/>
          <w:szCs w:val="28"/>
          <w:highlight w:val="none"/>
          <w:lang w:val="en-US" w:eastAsia="zh-CN"/>
        </w:rPr>
        <w:t>农业农村局</w:t>
      </w:r>
    </w:p>
    <w:p w14:paraId="41F5E892">
      <w:pPr>
        <w:spacing w:line="560" w:lineRule="exac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b/>
          <w:sz w:val="28"/>
          <w:szCs w:val="28"/>
          <w:highlight w:val="none"/>
        </w:rPr>
        <w:t>技术</w:t>
      </w:r>
      <w:r>
        <w:rPr>
          <w:rFonts w:hint="default" w:ascii="Times New Roman" w:hAnsi="Times New Roman" w:eastAsia="仿宋" w:cs="Times New Roman"/>
          <w:b/>
          <w:sz w:val="28"/>
          <w:szCs w:val="28"/>
          <w:highlight w:val="none"/>
          <w:lang w:val="en-US" w:eastAsia="zh-CN"/>
        </w:rPr>
        <w:t>支撑</w:t>
      </w:r>
      <w:r>
        <w:rPr>
          <w:rFonts w:hint="default" w:ascii="Times New Roman" w:hAnsi="Times New Roman" w:eastAsia="仿宋" w:cs="Times New Roman"/>
          <w:b/>
          <w:sz w:val="28"/>
          <w:szCs w:val="28"/>
          <w:highlight w:val="none"/>
        </w:rPr>
        <w:t>单位：</w:t>
      </w:r>
      <w:r>
        <w:rPr>
          <w:rFonts w:hint="default" w:ascii="Times New Roman" w:hAnsi="Times New Roman" w:eastAsia="仿宋" w:cs="Times New Roman"/>
          <w:sz w:val="28"/>
          <w:szCs w:val="28"/>
          <w:highlight w:val="none"/>
        </w:rPr>
        <w:t>江苏奇水长江渔业研究院有限公司</w:t>
      </w:r>
    </w:p>
    <w:p w14:paraId="750BA7D4">
      <w:pPr>
        <w:spacing w:line="560" w:lineRule="exact"/>
        <w:ind w:right="640"/>
        <w:rPr>
          <w:rFonts w:hint="default" w:ascii="Times New Roman" w:hAnsi="Times New Roman" w:eastAsia="仿宋" w:cs="Times New Roman"/>
          <w:sz w:val="28"/>
          <w:szCs w:val="28"/>
          <w:highlight w:val="none"/>
        </w:rPr>
      </w:pPr>
      <w:r>
        <w:rPr>
          <w:rFonts w:hint="default" w:ascii="Times New Roman" w:hAnsi="Times New Roman" w:eastAsia="仿宋" w:cs="Times New Roman"/>
          <w:b/>
          <w:sz w:val="28"/>
          <w:szCs w:val="28"/>
          <w:highlight w:val="none"/>
        </w:rPr>
        <w:t>项目负责：</w:t>
      </w:r>
      <w:r>
        <w:rPr>
          <w:rFonts w:hint="default" w:ascii="Times New Roman" w:hAnsi="Times New Roman" w:eastAsia="仿宋" w:cs="Times New Roman"/>
          <w:sz w:val="28"/>
          <w:szCs w:val="28"/>
          <w:highlight w:val="none"/>
        </w:rPr>
        <w:t xml:space="preserve">黄鸿兵  </w:t>
      </w:r>
    </w:p>
    <w:p w14:paraId="6722F976">
      <w:pPr>
        <w:spacing w:line="560" w:lineRule="exact"/>
        <w:ind w:right="64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b/>
          <w:sz w:val="28"/>
          <w:szCs w:val="28"/>
          <w:highlight w:val="none"/>
        </w:rPr>
        <w:t>报告编制：</w:t>
      </w:r>
      <w:r>
        <w:rPr>
          <w:rFonts w:hint="default" w:ascii="Times New Roman" w:hAnsi="Times New Roman" w:eastAsia="仿宋" w:cs="Times New Roman"/>
          <w:sz w:val="28"/>
          <w:szCs w:val="28"/>
          <w:highlight w:val="none"/>
        </w:rPr>
        <w:t>陈晓</w:t>
      </w:r>
      <w:r>
        <w:rPr>
          <w:rFonts w:hint="default" w:ascii="Times New Roman" w:hAnsi="Times New Roman" w:eastAsia="仿宋" w:cs="Times New Roman"/>
          <w:sz w:val="28"/>
          <w:szCs w:val="28"/>
          <w:highlight w:val="none"/>
          <w:lang w:val="en-US" w:eastAsia="zh-CN"/>
        </w:rPr>
        <w:t>俊</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姚健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sz w:val="28"/>
          <w:szCs w:val="28"/>
          <w:highlight w:val="none"/>
          <w:lang w:val="en-US" w:eastAsia="zh-CN"/>
        </w:rPr>
        <w:t>王维红</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color w:val="auto"/>
          <w:sz w:val="28"/>
          <w:szCs w:val="28"/>
          <w:highlight w:val="none"/>
          <w:lang w:val="en-US" w:eastAsia="zh-CN"/>
        </w:rPr>
        <w:t>孙婉婷</w:t>
      </w:r>
    </w:p>
    <w:p w14:paraId="7807147E">
      <w:pPr>
        <w:spacing w:line="560" w:lineRule="exact"/>
        <w:ind w:right="640"/>
        <w:rPr>
          <w:rFonts w:hint="default" w:ascii="Times New Roman" w:hAnsi="Times New Roman" w:eastAsia="仿宋" w:cs="Times New Roman"/>
          <w:sz w:val="28"/>
          <w:szCs w:val="28"/>
          <w:highlight w:val="none"/>
        </w:rPr>
      </w:pPr>
      <w:r>
        <w:rPr>
          <w:rFonts w:hint="default" w:ascii="Times New Roman" w:hAnsi="Times New Roman" w:eastAsia="仿宋" w:cs="Times New Roman"/>
          <w:b/>
          <w:sz w:val="28"/>
          <w:szCs w:val="28"/>
          <w:highlight w:val="none"/>
        </w:rPr>
        <w:t>制    图：</w:t>
      </w:r>
      <w:r>
        <w:rPr>
          <w:rFonts w:hint="default" w:ascii="Times New Roman" w:hAnsi="Times New Roman" w:eastAsia="仿宋" w:cs="Times New Roman"/>
          <w:sz w:val="28"/>
          <w:szCs w:val="28"/>
          <w:highlight w:val="none"/>
          <w:lang w:val="en-US" w:eastAsia="zh-CN"/>
        </w:rPr>
        <w:t>王维红</w:t>
      </w:r>
      <w:r>
        <w:rPr>
          <w:rFonts w:hint="default" w:ascii="Times New Roman" w:hAnsi="Times New Roman" w:eastAsia="仿宋" w:cs="Times New Roman"/>
          <w:sz w:val="28"/>
          <w:szCs w:val="28"/>
          <w:highlight w:val="none"/>
        </w:rPr>
        <w:t xml:space="preserve">  </w:t>
      </w:r>
    </w:p>
    <w:p w14:paraId="77A62E37">
      <w:pPr>
        <w:spacing w:line="560" w:lineRule="exact"/>
        <w:ind w:right="640"/>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sz w:val="28"/>
          <w:szCs w:val="28"/>
          <w:highlight w:val="none"/>
        </w:rPr>
        <w:t>审    定：</w:t>
      </w:r>
      <w:r>
        <w:rPr>
          <w:rFonts w:hint="default" w:ascii="Times New Roman" w:hAnsi="Times New Roman" w:eastAsia="仿宋" w:cs="Times New Roman"/>
          <w:sz w:val="28"/>
          <w:szCs w:val="28"/>
          <w:highlight w:val="none"/>
        </w:rPr>
        <w:t>韩</w:t>
      </w:r>
      <w:r>
        <w:rPr>
          <w:rFonts w:hint="default"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 xml:space="preserve">飞  </w:t>
      </w:r>
    </w:p>
    <w:p w14:paraId="6FC66AB2">
      <w:pPr>
        <w:spacing w:line="480" w:lineRule="auto"/>
        <w:ind w:right="640" w:firstLine="160" w:firstLineChars="50"/>
        <w:rPr>
          <w:rFonts w:hint="default" w:ascii="Times New Roman" w:hAnsi="Times New Roman" w:cs="Times New Roman"/>
          <w:color w:val="000000"/>
          <w:sz w:val="32"/>
          <w:highlight w:val="none"/>
        </w:rPr>
      </w:pPr>
    </w:p>
    <w:p w14:paraId="3D06A398">
      <w:pPr>
        <w:spacing w:line="360" w:lineRule="auto"/>
        <w:jc w:val="center"/>
        <w:rPr>
          <w:rFonts w:hint="default" w:ascii="Times New Roman" w:hAnsi="Times New Roman" w:cs="Times New Roman"/>
          <w:b/>
          <w:color w:val="000000"/>
          <w:sz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5F938BB3">
      <w:pPr>
        <w:pStyle w:val="47"/>
        <w:rPr>
          <w:rFonts w:hint="default" w:ascii="Times New Roman" w:hAnsi="Times New Roman" w:eastAsia="黑体" w:cs="Times New Roman"/>
          <w:color w:val="000000"/>
          <w:sz w:val="44"/>
          <w:szCs w:val="44"/>
          <w:highlight w:val="none"/>
        </w:rPr>
      </w:pPr>
      <w:r>
        <w:rPr>
          <w:rFonts w:hint="default" w:ascii="Times New Roman" w:hAnsi="Times New Roman" w:eastAsia="黑体" w:cs="Times New Roman"/>
          <w:color w:val="000000"/>
          <w:sz w:val="44"/>
          <w:szCs w:val="44"/>
          <w:highlight w:val="none"/>
          <w:lang w:val="en-US" w:eastAsia="zh-CN"/>
        </w:rPr>
        <w:t>南京市</w:t>
      </w:r>
      <w:r>
        <w:rPr>
          <w:rFonts w:hint="default" w:ascii="Times New Roman" w:hAnsi="Times New Roman" w:eastAsia="黑体" w:cs="Times New Roman"/>
          <w:color w:val="000000"/>
          <w:sz w:val="44"/>
          <w:szCs w:val="44"/>
          <w:highlight w:val="none"/>
          <w:lang w:eastAsia="zh-CN"/>
        </w:rPr>
        <w:t>江宁区</w:t>
      </w:r>
      <w:r>
        <w:rPr>
          <w:rFonts w:hint="default" w:ascii="Times New Roman" w:hAnsi="Times New Roman" w:eastAsia="黑体" w:cs="Times New Roman"/>
          <w:color w:val="000000"/>
          <w:sz w:val="44"/>
          <w:szCs w:val="44"/>
          <w:highlight w:val="none"/>
        </w:rPr>
        <w:t>养殖水域滩涂规划</w:t>
      </w:r>
    </w:p>
    <w:p w14:paraId="3F108064">
      <w:pPr>
        <w:pStyle w:val="47"/>
        <w:rPr>
          <w:rFonts w:hint="default" w:ascii="Times New Roman" w:hAnsi="Times New Roman" w:eastAsia="黑体" w:cs="Times New Roman"/>
          <w:color w:val="000000"/>
          <w:sz w:val="44"/>
          <w:szCs w:val="44"/>
          <w:highlight w:val="none"/>
          <w:lang w:val="en-US" w:eastAsia="zh-CN"/>
        </w:rPr>
      </w:pPr>
      <w:r>
        <w:rPr>
          <w:rFonts w:hint="default" w:ascii="Times New Roman" w:hAnsi="Times New Roman" w:eastAsia="黑体" w:cs="Times New Roman"/>
          <w:color w:val="000000"/>
          <w:sz w:val="44"/>
          <w:szCs w:val="44"/>
          <w:highlight w:val="none"/>
        </w:rPr>
        <w:t>（</w:t>
      </w:r>
      <w:r>
        <w:rPr>
          <w:rFonts w:hint="default" w:ascii="Times New Roman" w:hAnsi="Times New Roman" w:eastAsia="黑体" w:cs="Times New Roman"/>
          <w:color w:val="000000"/>
          <w:sz w:val="44"/>
          <w:szCs w:val="44"/>
          <w:highlight w:val="none"/>
          <w:lang w:eastAsia="zh-CN"/>
        </w:rPr>
        <w:t>2018—</w:t>
      </w:r>
      <w:r>
        <w:rPr>
          <w:rFonts w:hint="default" w:ascii="Times New Roman" w:hAnsi="Times New Roman" w:eastAsia="黑体" w:cs="Times New Roman"/>
          <w:color w:val="000000"/>
          <w:sz w:val="44"/>
          <w:szCs w:val="44"/>
          <w:highlight w:val="none"/>
        </w:rPr>
        <w:t>2030</w:t>
      </w:r>
      <w:r>
        <w:rPr>
          <w:rFonts w:hint="default" w:ascii="Times New Roman" w:hAnsi="Times New Roman" w:eastAsia="黑体" w:cs="Times New Roman"/>
          <w:b/>
          <w:bCs/>
          <w:color w:val="000000"/>
          <w:sz w:val="44"/>
          <w:szCs w:val="44"/>
          <w:highlight w:val="none"/>
        </w:rPr>
        <w:t>年）</w:t>
      </w:r>
      <w:r>
        <w:rPr>
          <w:rFonts w:hint="default" w:ascii="Times New Roman" w:hAnsi="Times New Roman" w:eastAsia="黑体" w:cs="Times New Roman"/>
          <w:b/>
          <w:bCs/>
          <w:color w:val="000000"/>
          <w:sz w:val="44"/>
          <w:szCs w:val="44"/>
          <w:highlight w:val="none"/>
          <w:lang w:val="en-US" w:eastAsia="zh-CN"/>
        </w:rPr>
        <w:t>修编</w:t>
      </w:r>
    </w:p>
    <w:p w14:paraId="0F78947D">
      <w:pPr>
        <w:spacing w:before="312" w:beforeLines="100" w:line="360" w:lineRule="auto"/>
        <w:jc w:val="center"/>
        <w:rPr>
          <w:rFonts w:hint="default" w:ascii="Times New Roman" w:hAnsi="Times New Roman" w:eastAsia="黑体" w:cs="Times New Roman"/>
          <w:b/>
          <w:color w:val="000000"/>
          <w:sz w:val="36"/>
          <w:szCs w:val="32"/>
          <w:highlight w:val="none"/>
          <w:shd w:val="clear" w:color="auto" w:fill="FFFFFF"/>
        </w:rPr>
      </w:pPr>
      <w:r>
        <w:rPr>
          <w:rFonts w:hint="default" w:ascii="Times New Roman" w:hAnsi="Times New Roman" w:eastAsia="黑体" w:cs="Times New Roman"/>
          <w:b/>
          <w:color w:val="000000"/>
          <w:sz w:val="36"/>
          <w:szCs w:val="32"/>
          <w:highlight w:val="none"/>
          <w:shd w:val="clear" w:color="auto" w:fill="FFFFFF"/>
        </w:rPr>
        <w:t>目</w:t>
      </w:r>
      <w:r>
        <w:rPr>
          <w:rFonts w:hint="default" w:ascii="Times New Roman" w:hAnsi="Times New Roman" w:eastAsia="黑体" w:cs="Times New Roman"/>
          <w:b/>
          <w:color w:val="000000"/>
          <w:sz w:val="36"/>
          <w:szCs w:val="32"/>
          <w:highlight w:val="none"/>
          <w:shd w:val="clear" w:color="auto" w:fill="FFFFFF"/>
          <w:lang w:val="en-US" w:eastAsia="zh-CN"/>
        </w:rPr>
        <w:t xml:space="preserve"> </w:t>
      </w:r>
      <w:r>
        <w:rPr>
          <w:rFonts w:hint="default" w:ascii="Times New Roman" w:hAnsi="Times New Roman" w:eastAsia="黑体" w:cs="Times New Roman"/>
          <w:b/>
          <w:color w:val="000000"/>
          <w:sz w:val="36"/>
          <w:szCs w:val="32"/>
          <w:highlight w:val="none"/>
          <w:shd w:val="clear" w:color="auto" w:fill="FFFFFF"/>
        </w:rPr>
        <w:t xml:space="preserve"> 录</w:t>
      </w:r>
    </w:p>
    <w:p w14:paraId="4A2708C9">
      <w:pPr>
        <w:pStyle w:val="16"/>
        <w:tabs>
          <w:tab w:val="right" w:leader="dot" w:pos="8306"/>
          <w:tab w:val="clear" w:pos="8296"/>
        </w:tabs>
        <w:rPr>
          <w:rFonts w:hint="default" w:ascii="Times New Roman" w:hAnsi="Times New Roman" w:eastAsia="楷体" w:cs="Times New Roman"/>
          <w:sz w:val="28"/>
          <w:szCs w:val="28"/>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 TOC \o "1-3" \h \z \u </w:instrText>
      </w:r>
      <w:r>
        <w:rPr>
          <w:rFonts w:hint="default" w:ascii="Times New Roman" w:hAnsi="Times New Roman" w:cs="Times New Roman"/>
          <w:color w:val="000000"/>
          <w:highlight w:val="none"/>
        </w:rPr>
        <w:fldChar w:fldCharType="separate"/>
      </w: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_Toc5388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第一章  总则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_Toc5388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6B11EDDE">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_Toc25412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第一节  前言</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_Toc25412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899A581">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_Toc24389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第二节  编制依据</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_Toc24389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C70BFF0">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_Toc23675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w:t>
      </w:r>
      <w:r>
        <w:rPr>
          <w:rFonts w:hint="default" w:ascii="Times New Roman" w:hAnsi="Times New Roman" w:eastAsia="楷体" w:cs="Times New Roman"/>
          <w:bCs w:val="0"/>
          <w:sz w:val="28"/>
          <w:szCs w:val="28"/>
          <w:highlight w:val="none"/>
        </w:rPr>
        <w:t>法律法规</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_Toc23675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6BFE5C0">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_Toc24987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w:t>
      </w:r>
      <w:r>
        <w:rPr>
          <w:rFonts w:hint="default" w:ascii="Times New Roman" w:hAnsi="Times New Roman" w:eastAsia="楷体" w:cs="Times New Roman"/>
          <w:bCs w:val="0"/>
          <w:sz w:val="28"/>
          <w:szCs w:val="28"/>
          <w:highlight w:val="none"/>
          <w:lang w:eastAsia="zh-CN"/>
        </w:rPr>
        <w:t>政策文件</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_Toc24987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7F1E0E49">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_Toc10912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三、相关规划、文件</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_Toc10912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71E912C">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_Toc6742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四、相关标准</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_Toc6742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455D565">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_Toc12057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第三节  目标任务</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_Toc12057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7012D743">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_Toc14476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一、规划期限</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_Toc14476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CF04840">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_Toc10923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二、规划目标</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_Toc10923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9B97ED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_Toc14298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三、规划任务</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_Toc14298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9D030C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_Toc30938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四、养殖水域规划调整说明</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_Toc30938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23D2761">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_Toc670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第四节  指导思想和基本原则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_Toc670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2DC5E6D">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_Toc11191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一、指导思想</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_Toc11191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2703978">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_Toc5933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二、基本原则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_Toc5933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E4A1A8B">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_Toc12990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第五节  规划范围</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_Toc12990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9307F0C">
      <w:pPr>
        <w:pStyle w:val="16"/>
        <w:tabs>
          <w:tab w:val="right" w:leader="dot" w:pos="8306"/>
          <w:tab w:val="clear" w:pos="829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_Toc20385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第二章  养殖水域滩涂利用评价</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_Toc20385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77AFF99">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_Toc19944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第六节  水域滩涂承载力分析</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_Toc19944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4183F6C">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_Toc10545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一、水域滩涂资源状况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_Toc10545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EDBEF4A">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_Toc22057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二、自然气候条件</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_Toc22057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13</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89F808C">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_Toc3893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三、水生生物资源状况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_Toc3893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75137F45">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_Toc28392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四、水域环境状况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_Toc28392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15</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91FE80C">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_Toc3897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五、水域滩涂承载力评价</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_Toc3897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8270DC3">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_Toc4153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第七节  水产养殖产业发展分析</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_Toc4153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6809283E">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_Toc18132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一、水产养殖发展现状</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_Toc18132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6A37988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_Toc6109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二、区域经济发展方向</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_Toc6109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66F5912">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_Toc8485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三、水产养殖前景预测</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_Toc8485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5C20C4D">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_Toc16215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第八节  养殖水域滩涂开发总体思路</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_Toc16215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78F4A449">
      <w:pPr>
        <w:pStyle w:val="16"/>
        <w:tabs>
          <w:tab w:val="right" w:leader="dot" w:pos="8306"/>
          <w:tab w:val="clear" w:pos="829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_Toc26899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shd w:val="clear" w:color="auto" w:fill="FFFFFF"/>
        </w:rPr>
        <w:t xml:space="preserve">第三章  </w:t>
      </w:r>
      <w:r>
        <w:rPr>
          <w:rFonts w:hint="default" w:ascii="Times New Roman" w:hAnsi="Times New Roman" w:eastAsia="楷体" w:cs="Times New Roman"/>
          <w:sz w:val="28"/>
          <w:szCs w:val="28"/>
          <w:highlight w:val="none"/>
        </w:rPr>
        <w:t>养殖水域滩涂功能区划</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_Toc26899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7525C7D1">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_Toc1944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第九节  功能区划概述</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_Toc1944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56CAE4B">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_Toc7886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一、分类依据</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_Toc7886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6631B2D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_Toc28428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二、分类概述</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_Toc28428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FB586DA">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_Toc12836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第十节  禁止养殖区</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_Toc12836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5CFA86A">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_Toc11535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一、禁止养殖区类型</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_Toc11535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B84F240">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_Toc4260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二、位置和面积</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_Toc4260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A963A8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_Toc17942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三、管理措施</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_Toc17942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44E9677">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_Toc11680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第十一节  限制养殖区</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_Toc11680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21FB63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_Toc9742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一、限制养殖区类型</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_Toc9742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B0FCCA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_Toc7061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二、位置和面积</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_Toc7061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D8794D2">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_Toc6844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三、管理措施</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_Toc6844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32</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44BE33D">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_Toc18819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第十二节  养殖区</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_Toc18819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33</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6A177BB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_Toc5673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一、养殖区类型</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_Toc5673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33</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C20623C">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_Toc19505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二、位置和面积</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_Toc19505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65950B18">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_Toc8542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三、管理措施</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_Toc8542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4ADFA25">
      <w:pPr>
        <w:pStyle w:val="16"/>
        <w:tabs>
          <w:tab w:val="right" w:leader="dot" w:pos="8306"/>
          <w:tab w:val="clear" w:pos="829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_Toc6777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第四章  保障措施</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_Toc6777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8434CE3">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_Toc27125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第十三节 加强组织领导</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_Toc27125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277732F">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_Toc7436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一、明确管理职责</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_Toc7436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F7F1D4B">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_Toc26960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二、完善法治保障</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_Toc26960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2D70618">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_Toc13656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三、规范规划修订</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_Toc13656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78534E6">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_Toc23160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第十四节 强化监督检查</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_Toc23160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8E62C4F">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_Toc7145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一、加强使用用途管制</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_Toc7145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5453F58D">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_Toc16877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二、加强水产养殖生产执法</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_Toc16877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338C630">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_Toc17629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第十五节 完善生态保护</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_Toc17629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BD34D26">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_Toc21764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第十六节 其他保障措施</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_Toc21764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22C0DB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_Toc12758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一、营造社会氛围</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_Toc12758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2FB00DE4">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_Toc11003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二、加大投入力度</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_Toc11003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2D28863">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_Toc10860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三、加强队伍建设</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_Toc10860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7995726">
      <w:pPr>
        <w:pStyle w:val="1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_Toc24168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bCs w:val="0"/>
          <w:sz w:val="28"/>
          <w:szCs w:val="28"/>
          <w:highlight w:val="none"/>
          <w:lang w:val="en-US" w:eastAsia="zh-CN"/>
        </w:rPr>
        <w:t>四、人员素质与人才保障</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_Toc24168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3AA4DD69">
      <w:pPr>
        <w:pStyle w:val="16"/>
        <w:tabs>
          <w:tab w:val="right" w:leader="dot" w:pos="8306"/>
          <w:tab w:val="clear" w:pos="829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_Toc4788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第五章 附则</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_Toc4788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40359B6A">
      <w:pPr>
        <w:pStyle w:val="20"/>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_Toc3969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第十七节  规划效力</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_Toc3969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150BE272">
      <w:pPr>
        <w:pStyle w:val="20"/>
        <w:tabs>
          <w:tab w:val="right" w:leader="dot" w:pos="8306"/>
        </w:tabs>
        <w:rPr>
          <w:rFonts w:hint="default" w:ascii="Times New Roman" w:hAnsi="Times New Roman" w:cs="Times New Roman"/>
        </w:rPr>
      </w:pPr>
      <w:r>
        <w:rPr>
          <w:rFonts w:hint="default" w:ascii="Times New Roman" w:hAnsi="Times New Roman" w:eastAsia="楷体" w:cs="Times New Roman"/>
          <w:color w:val="000000"/>
          <w:sz w:val="28"/>
          <w:szCs w:val="28"/>
          <w:highlight w:val="none"/>
        </w:rPr>
        <w:fldChar w:fldCharType="begin"/>
      </w:r>
      <w:r>
        <w:rPr>
          <w:rFonts w:hint="default" w:ascii="Times New Roman" w:hAnsi="Times New Roman" w:eastAsia="楷体" w:cs="Times New Roman"/>
          <w:sz w:val="28"/>
          <w:szCs w:val="28"/>
          <w:highlight w:val="none"/>
        </w:rPr>
        <w:instrText xml:space="preserve"> HYPERLINK \l _Toc27834 </w:instrText>
      </w:r>
      <w:r>
        <w:rPr>
          <w:rFonts w:hint="default" w:ascii="Times New Roman" w:hAnsi="Times New Roman" w:eastAsia="楷体" w:cs="Times New Roman"/>
          <w:sz w:val="28"/>
          <w:szCs w:val="28"/>
          <w:highlight w:val="none"/>
        </w:rPr>
        <w:fldChar w:fldCharType="separate"/>
      </w:r>
      <w:r>
        <w:rPr>
          <w:rFonts w:hint="default" w:ascii="Times New Roman" w:hAnsi="Times New Roman" w:eastAsia="楷体" w:cs="Times New Roman"/>
          <w:sz w:val="28"/>
          <w:szCs w:val="28"/>
          <w:highlight w:val="none"/>
        </w:rPr>
        <w:t>第十八节  规划图件附表</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_Toc27834 \h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color w:val="000000"/>
          <w:sz w:val="28"/>
          <w:szCs w:val="28"/>
          <w:highlight w:val="none"/>
        </w:rPr>
        <w:fldChar w:fldCharType="end"/>
      </w:r>
    </w:p>
    <w:p w14:paraId="08163EAA">
      <w:pPr>
        <w:rPr>
          <w:rFonts w:hint="default" w:ascii="Times New Roman" w:hAnsi="Times New Roman" w:eastAsia="黑体" w:cs="Times New Roman"/>
          <w:b/>
          <w:color w:val="000000"/>
          <w:sz w:val="52"/>
          <w:szCs w:val="52"/>
          <w:highlight w:val="none"/>
          <w:shd w:val="clear" w:color="auto" w:fill="FFFFFF"/>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color w:val="000000"/>
          <w:szCs w:val="28"/>
          <w:highlight w:val="none"/>
        </w:rPr>
        <w:fldChar w:fldCharType="end"/>
      </w:r>
    </w:p>
    <w:p w14:paraId="05CA6297">
      <w:pPr>
        <w:pStyle w:val="47"/>
        <w:rPr>
          <w:rFonts w:hint="default" w:ascii="Times New Roman" w:hAnsi="Times New Roman" w:eastAsia="黑体" w:cs="Times New Roman"/>
          <w:color w:val="000000"/>
          <w:sz w:val="44"/>
          <w:szCs w:val="44"/>
          <w:highlight w:val="none"/>
        </w:rPr>
      </w:pPr>
      <w:r>
        <w:rPr>
          <w:rFonts w:hint="default" w:ascii="Times New Roman" w:hAnsi="Times New Roman" w:eastAsia="黑体" w:cs="Times New Roman"/>
          <w:color w:val="000000"/>
          <w:sz w:val="44"/>
          <w:szCs w:val="44"/>
          <w:highlight w:val="none"/>
          <w:lang w:val="en-US" w:eastAsia="zh-CN"/>
        </w:rPr>
        <w:t>南京市</w:t>
      </w:r>
      <w:r>
        <w:rPr>
          <w:rFonts w:hint="default" w:ascii="Times New Roman" w:hAnsi="Times New Roman" w:eastAsia="黑体" w:cs="Times New Roman"/>
          <w:color w:val="000000"/>
          <w:sz w:val="44"/>
          <w:szCs w:val="44"/>
          <w:highlight w:val="none"/>
          <w:lang w:eastAsia="zh-CN"/>
        </w:rPr>
        <w:t>江宁区</w:t>
      </w:r>
      <w:r>
        <w:rPr>
          <w:rFonts w:hint="default" w:ascii="Times New Roman" w:hAnsi="Times New Roman" w:eastAsia="黑体" w:cs="Times New Roman"/>
          <w:color w:val="000000"/>
          <w:sz w:val="44"/>
          <w:szCs w:val="44"/>
          <w:highlight w:val="none"/>
        </w:rPr>
        <w:t>养殖水域滩涂规划</w:t>
      </w:r>
    </w:p>
    <w:p w14:paraId="574AC2AD">
      <w:pPr>
        <w:pStyle w:val="47"/>
        <w:rPr>
          <w:rFonts w:hint="default" w:ascii="Times New Roman" w:hAnsi="Times New Roman" w:eastAsia="黑体" w:cs="Times New Roman"/>
          <w:color w:val="000000"/>
          <w:sz w:val="44"/>
          <w:szCs w:val="44"/>
          <w:highlight w:val="none"/>
          <w:lang w:eastAsia="zh-CN"/>
        </w:rPr>
      </w:pPr>
      <w:r>
        <w:rPr>
          <w:rFonts w:hint="default" w:ascii="Times New Roman" w:hAnsi="Times New Roman" w:eastAsia="黑体" w:cs="Times New Roman"/>
          <w:color w:val="000000"/>
          <w:sz w:val="44"/>
          <w:szCs w:val="44"/>
          <w:highlight w:val="none"/>
        </w:rPr>
        <w:t>（</w:t>
      </w:r>
      <w:r>
        <w:rPr>
          <w:rFonts w:hint="default" w:ascii="Times New Roman" w:hAnsi="Times New Roman" w:eastAsia="黑体" w:cs="Times New Roman"/>
          <w:color w:val="000000"/>
          <w:sz w:val="44"/>
          <w:szCs w:val="44"/>
          <w:highlight w:val="none"/>
          <w:lang w:eastAsia="zh-CN"/>
        </w:rPr>
        <w:t>2018—</w:t>
      </w:r>
      <w:r>
        <w:rPr>
          <w:rFonts w:hint="default" w:ascii="Times New Roman" w:hAnsi="Times New Roman" w:eastAsia="黑体" w:cs="Times New Roman"/>
          <w:color w:val="000000"/>
          <w:sz w:val="44"/>
          <w:szCs w:val="44"/>
          <w:highlight w:val="none"/>
        </w:rPr>
        <w:t>203</w:t>
      </w:r>
      <w:r>
        <w:rPr>
          <w:rFonts w:hint="default" w:ascii="Times New Roman" w:hAnsi="Times New Roman" w:eastAsia="黑体" w:cs="Times New Roman"/>
          <w:b/>
          <w:bCs/>
          <w:color w:val="000000"/>
          <w:sz w:val="44"/>
          <w:szCs w:val="44"/>
          <w:highlight w:val="none"/>
          <w:lang w:eastAsia="zh-CN"/>
        </w:rPr>
        <w:t>0年）</w:t>
      </w:r>
      <w:bookmarkStart w:id="0" w:name="_Toc484963977"/>
      <w:r>
        <w:rPr>
          <w:rFonts w:hint="default" w:ascii="Times New Roman" w:hAnsi="Times New Roman" w:eastAsia="黑体" w:cs="Times New Roman"/>
          <w:color w:val="000000"/>
          <w:sz w:val="44"/>
          <w:szCs w:val="44"/>
          <w:highlight w:val="none"/>
          <w:lang w:eastAsia="zh-CN"/>
        </w:rPr>
        <w:t>修编</w:t>
      </w:r>
    </w:p>
    <w:p w14:paraId="6E1B5CA1">
      <w:pPr>
        <w:pStyle w:val="59"/>
        <w:outlineLvl w:val="0"/>
        <w:rPr>
          <w:rFonts w:hint="default" w:ascii="Times New Roman" w:hAnsi="Times New Roman" w:cs="Times New Roman"/>
          <w:color w:val="000000"/>
          <w:highlight w:val="none"/>
        </w:rPr>
      </w:pPr>
      <w:bookmarkStart w:id="1" w:name="_Toc26057"/>
      <w:bookmarkStart w:id="2" w:name="_Toc5388"/>
      <w:bookmarkStart w:id="3" w:name="_Toc489016914"/>
      <w:bookmarkStart w:id="4" w:name="_Toc11127"/>
      <w:r>
        <w:rPr>
          <w:rFonts w:hint="default" w:ascii="Times New Roman" w:hAnsi="Times New Roman" w:cs="Times New Roman"/>
          <w:color w:val="000000"/>
          <w:highlight w:val="none"/>
        </w:rPr>
        <w:t>第一章  总则</w:t>
      </w:r>
      <w:bookmarkEnd w:id="0"/>
      <w:bookmarkEnd w:id="1"/>
      <w:bookmarkEnd w:id="2"/>
      <w:bookmarkEnd w:id="3"/>
      <w:bookmarkEnd w:id="4"/>
    </w:p>
    <w:p w14:paraId="5BDDBB1E">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cs="Times New Roman"/>
          <w:color w:val="000000"/>
          <w:sz w:val="32"/>
          <w:highlight w:val="none"/>
        </w:rPr>
      </w:pPr>
      <w:bookmarkStart w:id="5" w:name="_Toc484963978"/>
      <w:bookmarkStart w:id="6" w:name="_Toc489016915"/>
      <w:bookmarkStart w:id="7" w:name="_Toc29934"/>
      <w:bookmarkStart w:id="8" w:name="_Toc7609"/>
      <w:bookmarkStart w:id="9" w:name="_Toc25412"/>
      <w:r>
        <w:rPr>
          <w:rFonts w:hint="default" w:ascii="Times New Roman" w:hAnsi="Times New Roman" w:cs="Times New Roman"/>
          <w:color w:val="000000"/>
          <w:sz w:val="32"/>
          <w:highlight w:val="none"/>
        </w:rPr>
        <w:t>第</w:t>
      </w:r>
      <w:r>
        <w:rPr>
          <w:rStyle w:val="52"/>
          <w:rFonts w:hint="default" w:ascii="Times New Roman" w:hAnsi="Times New Roman" w:cs="Times New Roman"/>
          <w:color w:val="000000"/>
          <w:sz w:val="32"/>
          <w:highlight w:val="none"/>
        </w:rPr>
        <w:t>一节  前言</w:t>
      </w:r>
      <w:bookmarkEnd w:id="5"/>
      <w:bookmarkEnd w:id="6"/>
      <w:bookmarkEnd w:id="7"/>
      <w:bookmarkEnd w:id="8"/>
      <w:bookmarkEnd w:id="9"/>
    </w:p>
    <w:p w14:paraId="41751D3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bookmarkStart w:id="10" w:name="_Toc489016916"/>
      <w:bookmarkStart w:id="11" w:name="_Toc484963979"/>
      <w:r>
        <w:rPr>
          <w:rFonts w:hint="default" w:ascii="Times New Roman" w:hAnsi="Times New Roman" w:eastAsia="仿宋_GB2312" w:cs="Times New Roman"/>
          <w:color w:val="000000"/>
          <w:kern w:val="0"/>
          <w:sz w:val="32"/>
          <w:szCs w:val="32"/>
          <w:highlight w:val="none"/>
        </w:rPr>
        <w:t>长期以来，</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坚持以科学发展观统领渔业发展全局，不断优化渔业经济结构，大力推进渔业生产规模化、高效设施化、绿色生态化发展，促进渔业现代化建设。目前，</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渔业产业规模、产值、效益、技术水平等呈逐年上升趋势，为促进渔民增收和经济社会发展做出了重要贡献。但也不同程度地存在养殖布局和产业结构不合理、局部地区养殖密度过高等问题。为保障渔业可持续发展，加强渔业供给侧结构性改革，拓宽产业发展思路，必须加快构建水产养殖业绿色发展的空间格局、产业结构和生产方式，实现高质量发展。</w:t>
      </w:r>
    </w:p>
    <w:p w14:paraId="02E002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养殖水域滩涂是水产养殖的基本生产要素。养殖水域滩涂规划是渔业管理的一项基本制度，是水产养殖业发展的布局依据，是推进产业转型升级的重要抓手。实施养殖水域滩涂规划制度是保护水产养殖生产空间、实行依法治渔的必然要求。养殖水域滩涂也是水域生态的重要组成部分，科学划定水产养殖空间是落实国家主体功能区战略的重要内容，推进水产养殖业绿色发展、实现质量兴渔的前提在于合理布局生产空间。《</w:t>
      </w:r>
      <w:r>
        <w:rPr>
          <w:rFonts w:hint="default" w:ascii="Times New Roman" w:hAnsi="Times New Roman" w:eastAsia="仿宋_GB2312" w:cs="Times New Roman"/>
          <w:color w:val="000000"/>
          <w:kern w:val="0"/>
          <w:sz w:val="32"/>
          <w:szCs w:val="32"/>
          <w:highlight w:val="none"/>
          <w:lang w:val="en-US" w:eastAsia="zh-CN"/>
        </w:rPr>
        <w:t>南京市</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养殖水域滩涂规划（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eastAsia="zh-CN"/>
        </w:rPr>
        <w:t>2030</w:t>
      </w:r>
      <w:bookmarkStart w:id="261" w:name="_GoBack"/>
      <w:bookmarkEnd w:id="261"/>
      <w:r>
        <w:rPr>
          <w:rFonts w:hint="default" w:ascii="Times New Roman" w:hAnsi="Times New Roman" w:eastAsia="仿宋_GB2312" w:cs="Times New Roman"/>
          <w:color w:val="000000"/>
          <w:kern w:val="0"/>
          <w:sz w:val="32"/>
          <w:szCs w:val="32"/>
          <w:highlight w:val="none"/>
        </w:rPr>
        <w:t>年）》</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以下简称《规划（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eastAsia="zh-CN"/>
        </w:rPr>
        <w:t>2030</w:t>
      </w:r>
      <w:r>
        <w:rPr>
          <w:rFonts w:hint="default" w:ascii="Times New Roman" w:hAnsi="Times New Roman" w:eastAsia="仿宋_GB2312" w:cs="Times New Roman"/>
          <w:color w:val="000000"/>
          <w:kern w:val="0"/>
          <w:sz w:val="32"/>
          <w:szCs w:val="32"/>
          <w:highlight w:val="none"/>
        </w:rPr>
        <w:t>年）》</w:t>
      </w:r>
      <w:r>
        <w:rPr>
          <w:rFonts w:hint="eastAsia"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于</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rPr>
        <w:t>年经由</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人民政府颁布实施。实施以来，</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对照《规划（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eastAsia="zh-CN"/>
        </w:rPr>
        <w:t>2030</w:t>
      </w:r>
      <w:r>
        <w:rPr>
          <w:rFonts w:hint="default" w:ascii="Times New Roman" w:hAnsi="Times New Roman" w:eastAsia="仿宋_GB2312" w:cs="Times New Roman"/>
          <w:color w:val="000000"/>
          <w:kern w:val="0"/>
          <w:sz w:val="32"/>
          <w:szCs w:val="32"/>
          <w:highlight w:val="none"/>
        </w:rPr>
        <w:t>年）》，开展大规模水域滩涂养殖综合整治，强力清退禁止养殖区超规划养殖，科学优化养殖区和限制养殖区水域滩涂养殖布局，养殖水域综合整治成效显著，对改善</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养殖空间布局、规范</w:t>
      </w:r>
      <w:r>
        <w:rPr>
          <w:rFonts w:hint="default" w:ascii="Times New Roman" w:hAnsi="Times New Roman" w:eastAsia="仿宋_GB2312" w:cs="Times New Roman"/>
          <w:color w:val="000000"/>
          <w:kern w:val="0"/>
          <w:sz w:val="32"/>
          <w:szCs w:val="32"/>
          <w:highlight w:val="none"/>
          <w:lang w:eastAsia="zh-CN"/>
        </w:rPr>
        <w:t>全区</w:t>
      </w:r>
      <w:r>
        <w:rPr>
          <w:rFonts w:hint="default" w:ascii="Times New Roman" w:hAnsi="Times New Roman" w:eastAsia="仿宋_GB2312" w:cs="Times New Roman"/>
          <w:color w:val="000000"/>
          <w:kern w:val="0"/>
          <w:sz w:val="32"/>
          <w:szCs w:val="32"/>
          <w:highlight w:val="none"/>
        </w:rPr>
        <w:t>水域滩涂养殖秩序起到了积极作用。</w:t>
      </w:r>
    </w:p>
    <w:p w14:paraId="29A590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近年来，国家对自然资源管控政策措施发生重大调整，建立国土空间规划、国家公园、生态保护红线等体系，实施“多规合一”，生态环境保护政策实施“三线一单”生态环境分区管控。另外，从</w:t>
      </w:r>
      <w:r>
        <w:rPr>
          <w:rFonts w:hint="default" w:ascii="Times New Roman" w:hAnsi="Times New Roman" w:eastAsia="仿宋_GB2312" w:cs="Times New Roman"/>
          <w:color w:val="000000"/>
          <w:kern w:val="0"/>
          <w:sz w:val="32"/>
          <w:szCs w:val="32"/>
          <w:highlight w:val="none"/>
          <w:lang w:val="en-US" w:eastAsia="zh-CN"/>
        </w:rPr>
        <w:t>八</w:t>
      </w:r>
      <w:r>
        <w:rPr>
          <w:rFonts w:hint="default" w:ascii="Times New Roman" w:hAnsi="Times New Roman" w:eastAsia="仿宋_GB2312" w:cs="Times New Roman"/>
          <w:color w:val="000000"/>
          <w:kern w:val="0"/>
          <w:sz w:val="32"/>
          <w:szCs w:val="32"/>
          <w:highlight w:val="none"/>
        </w:rPr>
        <w:t>年来《规划（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rPr>
        <w:t>2030年）》实际执行情况看，现行养殖规划部分内容与《</w:t>
      </w:r>
      <w:r>
        <w:rPr>
          <w:rFonts w:hint="default" w:ascii="Times New Roman" w:hAnsi="Times New Roman" w:eastAsia="仿宋_GB2312" w:cs="Times New Roman"/>
          <w:color w:val="000000"/>
          <w:kern w:val="0"/>
          <w:sz w:val="32"/>
          <w:szCs w:val="32"/>
          <w:highlight w:val="none"/>
          <w:lang w:val="en-US" w:eastAsia="zh-CN"/>
        </w:rPr>
        <w:t>南京市</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国土空间总体规划（2021</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2035年）》、水域滩涂开发利用现状存在不相协调现象，导致《规划（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rPr>
        <w:t>2030年）》已较难适应新的形势要求。2018年6月，《农业农村部关于进一步加快养殖水域滩涂规划编制发布工作的通知》（农渔发〔2018〕17号）强调，要牢牢把握水产养殖的绿色本色，正确处理水产养殖业与区域经济、生态协调发展的关系，稳定水产养殖业发展空间。没有法律法规明确禁止的已养水域滩涂不宜划为禁止养殖区，不得随意改变养殖水域滩涂用途，坚决杜绝养殖生产“一刀切”和“一拆了之”的情况。2020年4月，《农业农村部关于进一步加快推进水域滩涂养殖发证登记工作的通知》（农渔发〔2020〕6号）要求，各地要不断提高养殖水域滩涂规划编制水平，已经编制发布养殖水域滩涂规划但不符合相关编制要求的，或者超越法律法规之外盲目扩大禁止养殖区的，应按照程序进行</w:t>
      </w:r>
      <w:r>
        <w:rPr>
          <w:rFonts w:hint="default" w:ascii="Times New Roman" w:hAnsi="Times New Roman" w:eastAsia="仿宋_GB2312" w:cs="Times New Roman"/>
          <w:color w:val="000000"/>
          <w:kern w:val="0"/>
          <w:sz w:val="32"/>
          <w:szCs w:val="32"/>
          <w:highlight w:val="none"/>
          <w:lang w:eastAsia="zh-CN"/>
        </w:rPr>
        <w:t>修编</w:t>
      </w:r>
      <w:r>
        <w:rPr>
          <w:rFonts w:hint="default" w:ascii="Times New Roman" w:hAnsi="Times New Roman" w:eastAsia="仿宋_GB2312" w:cs="Times New Roman"/>
          <w:color w:val="000000"/>
          <w:kern w:val="0"/>
          <w:sz w:val="32"/>
          <w:szCs w:val="32"/>
          <w:highlight w:val="none"/>
        </w:rPr>
        <w:t>后重新公布。2024年8月，江苏省农业农村厅发布《关于组织开展养殖水域滩涂规划修编的通知》， 要求各地要对已发布的、但不符合国土空间规划“三区三线”以及与渔业产业发展不符的养殖水域滩涂规划进行修编。鉴于此，</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人民政府决定对《规划（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rPr>
        <w:t>2030年）》进行修编。</w:t>
      </w:r>
    </w:p>
    <w:p w14:paraId="759CA4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根据</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水域滩涂自然资源条件特点，以全面贯彻落实渔业结构战略调整和加强渔业资源保护、增殖、开发和合理利用为出发点，结合</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上位规划、经济发展、产业现状、生态保护政策，重新调整</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养殖水域滩涂规划范围，科学划定禁止养殖区、限制养殖区、养殖区，制定管控措施，编制《</w:t>
      </w:r>
      <w:r>
        <w:rPr>
          <w:rFonts w:hint="default" w:ascii="Times New Roman" w:hAnsi="Times New Roman" w:eastAsia="仿宋_GB2312" w:cs="Times New Roman"/>
          <w:color w:val="000000"/>
          <w:kern w:val="0"/>
          <w:sz w:val="32"/>
          <w:szCs w:val="32"/>
          <w:highlight w:val="none"/>
          <w:lang w:val="en-US" w:eastAsia="zh-CN"/>
        </w:rPr>
        <w:t>南京市</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养殖水域滩涂规划（</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rPr>
        <w:t>2030年）</w:t>
      </w:r>
      <w:r>
        <w:rPr>
          <w:rFonts w:hint="default" w:ascii="Times New Roman" w:hAnsi="Times New Roman" w:eastAsia="仿宋_GB2312" w:cs="Times New Roman"/>
          <w:color w:val="000000"/>
          <w:kern w:val="0"/>
          <w:sz w:val="32"/>
          <w:szCs w:val="32"/>
          <w:highlight w:val="none"/>
          <w:lang w:eastAsia="zh-CN"/>
        </w:rPr>
        <w:t>修编</w:t>
      </w:r>
      <w:r>
        <w:rPr>
          <w:rFonts w:hint="default" w:ascii="Times New Roman" w:hAnsi="Times New Roman" w:eastAsia="仿宋_GB2312" w:cs="Times New Roman"/>
          <w:color w:val="000000"/>
          <w:kern w:val="0"/>
          <w:sz w:val="32"/>
          <w:szCs w:val="32"/>
          <w:highlight w:val="none"/>
        </w:rPr>
        <w:t>》（以下简称《规划》），科学优化水产养殖生产空间布局，促进</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水产养殖业转型升级，加强水产养殖业的规范化管理，提高水产养殖业发展的质量和效益，保持水产养殖业持续绿色健康发展。</w:t>
      </w:r>
    </w:p>
    <w:p w14:paraId="70D70CE0">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12" w:name="_Toc24389"/>
      <w:bookmarkStart w:id="13" w:name="_Toc25237"/>
      <w:bookmarkStart w:id="14" w:name="_Toc32504"/>
      <w:r>
        <w:rPr>
          <w:rStyle w:val="52"/>
          <w:rFonts w:hint="default" w:ascii="Times New Roman" w:hAnsi="Times New Roman" w:cs="Times New Roman"/>
          <w:color w:val="000000"/>
          <w:sz w:val="32"/>
          <w:highlight w:val="none"/>
        </w:rPr>
        <w:t>第二节  编制依据</w:t>
      </w:r>
      <w:bookmarkEnd w:id="10"/>
      <w:bookmarkEnd w:id="11"/>
      <w:bookmarkEnd w:id="12"/>
      <w:bookmarkEnd w:id="13"/>
      <w:bookmarkEnd w:id="14"/>
    </w:p>
    <w:p w14:paraId="2F61DD5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rPr>
      </w:pPr>
      <w:bookmarkStart w:id="15" w:name="_Toc7628"/>
      <w:bookmarkStart w:id="16" w:name="_Toc23675"/>
      <w:bookmarkStart w:id="17" w:name="_Toc30614"/>
      <w:r>
        <w:rPr>
          <w:rFonts w:hint="default" w:ascii="Times New Roman" w:hAnsi="Times New Roman" w:eastAsia="黑体" w:cs="Times New Roman"/>
          <w:b w:val="0"/>
          <w:bCs w:val="0"/>
          <w:color w:val="000000"/>
          <w:sz w:val="32"/>
          <w:szCs w:val="32"/>
          <w:highlight w:val="none"/>
          <w:lang w:val="en-US" w:eastAsia="zh-CN"/>
        </w:rPr>
        <w:t>一、</w:t>
      </w:r>
      <w:r>
        <w:rPr>
          <w:rFonts w:hint="default" w:ascii="Times New Roman" w:hAnsi="Times New Roman" w:eastAsia="黑体" w:cs="Times New Roman"/>
          <w:b w:val="0"/>
          <w:bCs w:val="0"/>
          <w:color w:val="000000"/>
          <w:sz w:val="32"/>
          <w:szCs w:val="32"/>
          <w:highlight w:val="none"/>
        </w:rPr>
        <w:t>法律法规</w:t>
      </w:r>
      <w:bookmarkEnd w:id="15"/>
      <w:bookmarkEnd w:id="16"/>
      <w:bookmarkEnd w:id="17"/>
    </w:p>
    <w:p w14:paraId="245CDEBD">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bookmarkStart w:id="18" w:name="_Toc18937"/>
      <w:bookmarkStart w:id="19" w:name="_Toc32719"/>
      <w:r>
        <w:rPr>
          <w:rFonts w:hint="default" w:ascii="Times New Roman" w:hAnsi="Times New Roman" w:eastAsia="仿宋_GB2312" w:cs="Times New Roman"/>
          <w:color w:val="000000"/>
          <w:kern w:val="0"/>
          <w:sz w:val="32"/>
          <w:szCs w:val="32"/>
          <w:highlight w:val="none"/>
        </w:rPr>
        <w:t>《中华人民共和国环境保护法》</w:t>
      </w:r>
    </w:p>
    <w:p w14:paraId="41EFBCFC">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《中华人民共和国水法》</w:t>
      </w:r>
    </w:p>
    <w:p w14:paraId="3510E38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《中华人民共和国水污染防治法》</w:t>
      </w:r>
    </w:p>
    <w:p w14:paraId="21CC53C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《中华人民共和国防洪法》</w:t>
      </w:r>
    </w:p>
    <w:p w14:paraId="0F23D165">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《中华人民共和国土地管理法》</w:t>
      </w:r>
    </w:p>
    <w:p w14:paraId="2CDE192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《中华人民共和国农产品质量安全法》</w:t>
      </w:r>
    </w:p>
    <w:p w14:paraId="50C77B91">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《中华人民共和国农业技术推广法》</w:t>
      </w:r>
    </w:p>
    <w:p w14:paraId="056088C7">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《中华人民共和国渔业法》</w:t>
      </w:r>
    </w:p>
    <w:p w14:paraId="64AC046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《中华人民共和国湿地保护法》</w:t>
      </w:r>
    </w:p>
    <w:p w14:paraId="17938EFF">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《中华人民共和国农村土地承包法》</w:t>
      </w:r>
    </w:p>
    <w:p w14:paraId="6BE2E494">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《中华人民共和国自然保护区条例》</w:t>
      </w:r>
    </w:p>
    <w:p w14:paraId="6A49E29B">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《中华人民共和国河道管理条例》</w:t>
      </w:r>
    </w:p>
    <w:p w14:paraId="79AA761A">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《中华人民共和国航道管理条例》</w:t>
      </w:r>
    </w:p>
    <w:p w14:paraId="217E0943">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《基本农田保护条例》</w:t>
      </w:r>
    </w:p>
    <w:p w14:paraId="68E7921B">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《湖泊管理条例》</w:t>
      </w:r>
    </w:p>
    <w:p w14:paraId="69C6ED1F">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《水产种质资源保护区管理暂行办法》</w:t>
      </w:r>
    </w:p>
    <w:p w14:paraId="31287360">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《江苏省渔业管理条例》</w:t>
      </w:r>
    </w:p>
    <w:p w14:paraId="75E28EF4">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《江苏省河道管理条例》</w:t>
      </w:r>
    </w:p>
    <w:p w14:paraId="1182B086">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《江苏省湿地保护条例》</w:t>
      </w:r>
    </w:p>
    <w:p w14:paraId="7922E6C6">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《江苏省水资源管理条例》</w:t>
      </w:r>
      <w:r>
        <w:rPr>
          <w:rFonts w:hint="default" w:ascii="Times New Roman" w:hAnsi="Times New Roman" w:eastAsia="仿宋_GB2312" w:cs="Times New Roman"/>
          <w:color w:val="000000"/>
          <w:kern w:val="0"/>
          <w:sz w:val="32"/>
          <w:szCs w:val="32"/>
          <w:highlight w:val="none"/>
          <w:lang w:val="en-US" w:eastAsia="zh-CN"/>
        </w:rPr>
        <w:fldChar w:fldCharType="begin"/>
      </w:r>
      <w:r>
        <w:rPr>
          <w:rFonts w:hint="default" w:ascii="Times New Roman" w:hAnsi="Times New Roman" w:eastAsia="仿宋_GB2312" w:cs="Times New Roman"/>
          <w:color w:val="000000"/>
          <w:kern w:val="0"/>
          <w:sz w:val="32"/>
          <w:szCs w:val="32"/>
          <w:highlight w:val="none"/>
          <w:lang w:val="en-US" w:eastAsia="zh-CN"/>
        </w:rPr>
        <w:instrText xml:space="preserve"> HYPERLINK "https://www.baidu.com/link?url=9wn4yUyZKaxEtSguedLsqan4NbaPU0X9uqhPxhReGElkBLD8YQBSxgA8ntU3J16qdvzBDZpHxibjr0SwppBf3qCGeRRBYhTNSkP1WsoOQyEPJ-BFrmcB9kWTzl7Kxo-I&amp;wd=&amp;eqid=e326e5ad045e9eb400000005684f45f9" \t "https://www.baidu.com/_blank" </w:instrText>
      </w:r>
      <w:r>
        <w:rPr>
          <w:rFonts w:hint="default" w:ascii="Times New Roman" w:hAnsi="Times New Roman" w:eastAsia="仿宋_GB2312" w:cs="Times New Roman"/>
          <w:color w:val="000000"/>
          <w:kern w:val="0"/>
          <w:sz w:val="32"/>
          <w:szCs w:val="32"/>
          <w:highlight w:val="none"/>
          <w:lang w:val="en-US" w:eastAsia="zh-CN"/>
        </w:rPr>
        <w:fldChar w:fldCharType="separate"/>
      </w:r>
    </w:p>
    <w:p w14:paraId="7B8165EA">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江苏省防洪条例</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fldChar w:fldCharType="end"/>
      </w:r>
    </w:p>
    <w:p w14:paraId="498EE32E">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江苏省水库管理条例</w:t>
      </w:r>
      <w:r>
        <w:rPr>
          <w:rFonts w:hint="default" w:ascii="Times New Roman" w:hAnsi="Times New Roman" w:eastAsia="仿宋_GB2312" w:cs="Times New Roman"/>
          <w:color w:val="000000"/>
          <w:kern w:val="0"/>
          <w:sz w:val="32"/>
          <w:szCs w:val="32"/>
          <w:highlight w:val="none"/>
          <w:lang w:eastAsia="zh-CN"/>
        </w:rPr>
        <w:t>》</w:t>
      </w:r>
    </w:p>
    <w:p w14:paraId="4610094C">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《江苏省水域保护办法》</w:t>
      </w:r>
    </w:p>
    <w:p w14:paraId="58F4ADF6">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《江苏省生态空间管控区域调整管理办法》</w:t>
      </w:r>
    </w:p>
    <w:p w14:paraId="7185CACF">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《南京市水库保护条例》</w:t>
      </w:r>
    </w:p>
    <w:bookmarkEnd w:id="18"/>
    <w:bookmarkEnd w:id="19"/>
    <w:p w14:paraId="5EC500D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rPr>
      </w:pPr>
      <w:bookmarkStart w:id="20" w:name="_Toc11094"/>
      <w:bookmarkStart w:id="21" w:name="_Toc8017"/>
      <w:bookmarkStart w:id="22" w:name="_Toc24987"/>
      <w:r>
        <w:rPr>
          <w:rFonts w:hint="default" w:ascii="Times New Roman" w:hAnsi="Times New Roman" w:eastAsia="黑体" w:cs="Times New Roman"/>
          <w:b w:val="0"/>
          <w:bCs w:val="0"/>
          <w:color w:val="000000"/>
          <w:sz w:val="32"/>
          <w:szCs w:val="32"/>
          <w:highlight w:val="none"/>
          <w:lang w:val="en-US" w:eastAsia="zh-CN"/>
        </w:rPr>
        <w:t>二、</w:t>
      </w:r>
      <w:r>
        <w:rPr>
          <w:rFonts w:hint="default" w:ascii="Times New Roman" w:hAnsi="Times New Roman" w:eastAsia="黑体" w:cs="Times New Roman"/>
          <w:b w:val="0"/>
          <w:bCs w:val="0"/>
          <w:color w:val="000000"/>
          <w:sz w:val="32"/>
          <w:szCs w:val="32"/>
          <w:highlight w:val="none"/>
          <w:lang w:eastAsia="zh-CN"/>
        </w:rPr>
        <w:t>政策文件</w:t>
      </w:r>
      <w:bookmarkEnd w:id="20"/>
      <w:bookmarkEnd w:id="21"/>
      <w:bookmarkEnd w:id="22"/>
    </w:p>
    <w:p w14:paraId="1516960F">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《中共中央 国务院关于建立国土空间规划体系并监督实施的若干意见》（中发〔2019〕18号）</w:t>
      </w:r>
    </w:p>
    <w:p w14:paraId="72E135B6">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《关于在国土空间规划中统筹划定落实三条控制线的指导意见》</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厅字〔2019〕48号）</w:t>
      </w:r>
    </w:p>
    <w:p w14:paraId="22D7E5A2">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《自然资源部关于全面开展国土空间规划工作的通知》（自然资发〔2019〕87号）</w:t>
      </w:r>
    </w:p>
    <w:p w14:paraId="44C3D2F5">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《国务院办公厅关于坚决制止耕地“非农化”行为的通知》（国办发明电〔2020〕24号）</w:t>
      </w:r>
    </w:p>
    <w:p w14:paraId="6B632EB9">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《国务院办公厅关于防止耕地“非粮化”稳定粮食生产的意见》（国办发〔2020〕44号）</w:t>
      </w:r>
    </w:p>
    <w:p w14:paraId="5F42647E">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《农业农村部关于进一步加快推进水域滩涂养殖发证登记工作的通知》（农渔发〔2020〕6号）</w:t>
      </w:r>
    </w:p>
    <w:p w14:paraId="6C68246A">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《关于推进污水资源化利用的指导意见》（发改环资〔2021〕13号）</w:t>
      </w:r>
    </w:p>
    <w:p w14:paraId="74908D41">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《关于加强生态保护红线管理的通知（试行）》（自然资发〔2022〕142号）</w:t>
      </w:r>
    </w:p>
    <w:p w14:paraId="1FEEFDC1">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《自然资源部农业农村部关于做好不动产统一登记与土地承包合同管理工作有序衔接的通知》（自然资发〔2022〕157号）</w:t>
      </w:r>
    </w:p>
    <w:p w14:paraId="166FEED0">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国家级自然公园管理办法（试行）</w:t>
      </w:r>
      <w:r>
        <w:rPr>
          <w:rFonts w:hint="default"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林保规〔2023〕4号</w:t>
      </w:r>
      <w:r>
        <w:rPr>
          <w:rFonts w:hint="eastAsia" w:ascii="Times New Roman" w:hAnsi="Times New Roman" w:eastAsia="仿宋_GB2312" w:cs="Times New Roman"/>
          <w:color w:val="000000"/>
          <w:kern w:val="0"/>
          <w:sz w:val="32"/>
          <w:szCs w:val="32"/>
          <w:highlight w:val="none"/>
          <w:lang w:val="en-US" w:eastAsia="zh-CN"/>
        </w:rPr>
        <w:t>）</w:t>
      </w:r>
    </w:p>
    <w:p w14:paraId="04993821">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《江苏省人民代表大会常务委员会关于加强饮用水源地保护的决定》</w:t>
      </w:r>
    </w:p>
    <w:p w14:paraId="432F28AE">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《江苏省政府关于印发江苏省国家级生态保护红线规划的通知》（苏政发〔2018〕74号）</w:t>
      </w:r>
    </w:p>
    <w:p w14:paraId="73A2EC84">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《江苏省海洋与渔业局关于加快推进全省养殖水域滩涂规划编制工作的通知》（苏海渔函〔2018〕27号）</w:t>
      </w:r>
    </w:p>
    <w:p w14:paraId="7A6B768D">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《养殖水域滩涂规划编制工作规范》</w:t>
      </w:r>
    </w:p>
    <w:p w14:paraId="0CF9A721">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《养殖水域滩涂规划编制大纲》</w:t>
      </w:r>
    </w:p>
    <w:p w14:paraId="29C325D2">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《江苏省政府关于印发江苏省“三线一单”生态环境分区管控方案的通知》（苏政发〔2020〕49号）</w:t>
      </w:r>
    </w:p>
    <w:p w14:paraId="679E30A1">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省政府办公厅关于印发江苏省生态空间管控区域监督管理办法的通知</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（苏政办发〔2021〕20号）</w:t>
      </w:r>
    </w:p>
    <w:p w14:paraId="29F994DA">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《江苏省省级自然公园管理办法（试行）》</w:t>
      </w:r>
      <w:r>
        <w:rPr>
          <w:rFonts w:hint="eastAsia"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苏林规〔2024〕1号</w:t>
      </w:r>
      <w:r>
        <w:rPr>
          <w:rFonts w:hint="eastAsia" w:ascii="Times New Roman" w:hAnsi="Times New Roman" w:eastAsia="仿宋_GB2312" w:cs="Times New Roman"/>
          <w:color w:val="000000"/>
          <w:kern w:val="0"/>
          <w:sz w:val="32"/>
          <w:szCs w:val="32"/>
          <w:highlight w:val="none"/>
          <w:lang w:val="en-US" w:eastAsia="zh-CN"/>
        </w:rPr>
        <w:t>）</w:t>
      </w:r>
    </w:p>
    <w:p w14:paraId="70469564">
      <w:pPr>
        <w:keepNext w:val="0"/>
        <w:keepLines w:val="0"/>
        <w:pageBreakBefore w:val="0"/>
        <w:widowControl w:val="0"/>
        <w:numPr>
          <w:ilvl w:val="0"/>
          <w:numId w:val="2"/>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《江苏省农业农村厅 关于组织开展养殖水域滩涂规划修编的通知》（2024年8月28日）</w:t>
      </w:r>
    </w:p>
    <w:p w14:paraId="32F281A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3" w:name="_Toc7994"/>
      <w:bookmarkStart w:id="24" w:name="_Toc560"/>
      <w:bookmarkStart w:id="25" w:name="_Toc10912"/>
      <w:r>
        <w:rPr>
          <w:rFonts w:hint="default" w:ascii="Times New Roman" w:hAnsi="Times New Roman" w:eastAsia="黑体" w:cs="Times New Roman"/>
          <w:b w:val="0"/>
          <w:bCs w:val="0"/>
          <w:color w:val="000000"/>
          <w:sz w:val="32"/>
          <w:szCs w:val="32"/>
          <w:highlight w:val="none"/>
          <w:lang w:val="en-US" w:eastAsia="zh-CN"/>
        </w:rPr>
        <w:t>三、相关规划、文件</w:t>
      </w:r>
      <w:bookmarkEnd w:id="23"/>
      <w:bookmarkEnd w:id="24"/>
      <w:bookmarkEnd w:id="25"/>
    </w:p>
    <w:p w14:paraId="721CF28E">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《“十四五”全国渔业发展规划》</w:t>
      </w:r>
    </w:p>
    <w:p w14:paraId="336DFB6D">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《江苏省湿地保护规划（20</w:t>
      </w:r>
      <w:r>
        <w:rPr>
          <w:rFonts w:hint="default" w:ascii="Times New Roman" w:hAnsi="Times New Roman" w:eastAsia="仿宋_GB2312" w:cs="Times New Roman"/>
          <w:color w:val="000000"/>
          <w:kern w:val="0"/>
          <w:sz w:val="32"/>
          <w:szCs w:val="32"/>
          <w:highlight w:val="none"/>
          <w:lang w:val="en-US" w:eastAsia="zh-CN"/>
        </w:rPr>
        <w:t>23</w:t>
      </w:r>
      <w:r>
        <w:rPr>
          <w:rFonts w:hint="default" w:ascii="Times New Roman" w:hAnsi="Times New Roman" w:eastAsia="仿宋_GB2312" w:cs="Times New Roman"/>
          <w:color w:val="000000"/>
          <w:kern w:val="0"/>
          <w:sz w:val="32"/>
          <w:szCs w:val="32"/>
          <w:highlight w:val="none"/>
        </w:rPr>
        <w:t>—2030年）》</w:t>
      </w:r>
    </w:p>
    <w:p w14:paraId="348224E4">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《江苏省水资源保护规划（2016—2030年）》</w:t>
      </w:r>
    </w:p>
    <w:p w14:paraId="24AF55F7">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《江苏省生态空间管控区域规划》（苏政发〔2020〕1号）</w:t>
      </w:r>
    </w:p>
    <w:p w14:paraId="68BB571D">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《江苏省地表水（环境）功能区划（2021—2030年）》</w:t>
      </w:r>
    </w:p>
    <w:p w14:paraId="11EB1984">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《江苏省“十四五”渔业发展规划》</w:t>
      </w:r>
    </w:p>
    <w:p w14:paraId="4EB0E14F">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江苏省骨干河道名录表</w:t>
      </w:r>
      <w:r>
        <w:rPr>
          <w:rFonts w:hint="default" w:ascii="Times New Roman" w:hAnsi="Times New Roman" w:eastAsia="仿宋_GB2312" w:cs="Times New Roman"/>
          <w:color w:val="000000"/>
          <w:kern w:val="0"/>
          <w:sz w:val="32"/>
          <w:szCs w:val="32"/>
          <w:highlight w:val="none"/>
        </w:rPr>
        <w:t>》</w:t>
      </w:r>
    </w:p>
    <w:p w14:paraId="48A140D0">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国民经济和社会发展第十四个五年规划纲要》</w:t>
      </w:r>
    </w:p>
    <w:p w14:paraId="4EB5B1F7">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lang w:val="en-US" w:eastAsia="zh-CN"/>
        </w:rPr>
        <w:t>《南京市江宁区国土空间总体规划（2021—2035年）》</w:t>
      </w:r>
    </w:p>
    <w:p w14:paraId="1EB66D69">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eastAsia="zh-CN"/>
        </w:rPr>
        <w:t>《南京市江宁区“十四五”水务发展规划》</w:t>
      </w:r>
    </w:p>
    <w:p w14:paraId="3B4593A0">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eastAsia="zh-CN"/>
        </w:rPr>
        <w:t>《江宁区现代水网建设规划》（2024—2035年）</w:t>
      </w:r>
    </w:p>
    <w:p w14:paraId="3B2141BE">
      <w:pPr>
        <w:keepNext w:val="0"/>
        <w:keepLines w:val="0"/>
        <w:pageBreakBefore w:val="0"/>
        <w:widowControl w:val="0"/>
        <w:numPr>
          <w:ilvl w:val="0"/>
          <w:numId w:val="3"/>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eastAsia="zh-CN"/>
        </w:rPr>
        <w:t>《南京禄口国际机场保护办法》（南京市政府令2013第298号）</w:t>
      </w:r>
    </w:p>
    <w:p w14:paraId="5331A4EC">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6" w:name="_Toc6742"/>
      <w:bookmarkStart w:id="27" w:name="_Toc24700"/>
      <w:bookmarkStart w:id="28" w:name="_Toc7761"/>
      <w:r>
        <w:rPr>
          <w:rFonts w:hint="default" w:ascii="Times New Roman" w:hAnsi="Times New Roman" w:eastAsia="黑体" w:cs="Times New Roman"/>
          <w:b w:val="0"/>
          <w:bCs w:val="0"/>
          <w:color w:val="000000"/>
          <w:sz w:val="32"/>
          <w:szCs w:val="32"/>
          <w:highlight w:val="none"/>
          <w:lang w:val="en-US" w:eastAsia="zh-CN"/>
        </w:rPr>
        <w:t>四、相关标准</w:t>
      </w:r>
      <w:bookmarkEnd w:id="26"/>
      <w:bookmarkEnd w:id="27"/>
      <w:bookmarkEnd w:id="28"/>
    </w:p>
    <w:p w14:paraId="583854CC">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《渔业水质标准》（GB/T 11607—1989）</w:t>
      </w:r>
    </w:p>
    <w:p w14:paraId="5DC86234">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《水功能区划分标准》（GB/T 50594-2010）</w:t>
      </w:r>
    </w:p>
    <w:p w14:paraId="1E38EACD">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《‌池塘养殖尾水排放标准》</w:t>
      </w:r>
      <w:r>
        <w:rPr>
          <w:rFonts w:hint="eastAsia"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DB32/4043—2021)</w:t>
      </w:r>
    </w:p>
    <w:p w14:paraId="6E5DCEB2">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425" w:leftChars="0" w:hanging="425" w:firstLineChars="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《地表水环境质量标准》（GB3838—2002）</w:t>
      </w:r>
    </w:p>
    <w:p w14:paraId="5BD10916">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9" w:name="_Toc12057"/>
      <w:bookmarkStart w:id="30" w:name="_Toc484963980"/>
      <w:bookmarkStart w:id="31" w:name="_Toc14388"/>
      <w:bookmarkStart w:id="32" w:name="_Toc489016917"/>
      <w:bookmarkStart w:id="33" w:name="_Toc14674"/>
      <w:bookmarkStart w:id="34" w:name="_Toc483990549"/>
      <w:r>
        <w:rPr>
          <w:rStyle w:val="52"/>
          <w:rFonts w:hint="default" w:ascii="Times New Roman" w:hAnsi="Times New Roman" w:cs="Times New Roman"/>
          <w:color w:val="000000"/>
          <w:sz w:val="32"/>
          <w:highlight w:val="none"/>
        </w:rPr>
        <w:t>第三节  目标任务</w:t>
      </w:r>
      <w:bookmarkEnd w:id="29"/>
      <w:bookmarkEnd w:id="30"/>
      <w:bookmarkEnd w:id="31"/>
      <w:bookmarkEnd w:id="32"/>
      <w:bookmarkEnd w:id="33"/>
    </w:p>
    <w:p w14:paraId="1FD73206">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35" w:name="_Toc14476"/>
      <w:bookmarkStart w:id="36" w:name="_Toc28358"/>
      <w:bookmarkStart w:id="37" w:name="_Toc31314"/>
      <w:r>
        <w:rPr>
          <w:rFonts w:hint="default" w:ascii="Times New Roman" w:hAnsi="Times New Roman" w:eastAsia="黑体" w:cs="Times New Roman"/>
          <w:b w:val="0"/>
          <w:bCs w:val="0"/>
          <w:color w:val="000000"/>
          <w:sz w:val="32"/>
          <w:szCs w:val="32"/>
          <w:highlight w:val="none"/>
          <w:lang w:val="en-US" w:eastAsia="zh-CN"/>
        </w:rPr>
        <w:t>一、规划期限</w:t>
      </w:r>
      <w:bookmarkEnd w:id="35"/>
      <w:bookmarkEnd w:id="36"/>
      <w:bookmarkEnd w:id="37"/>
    </w:p>
    <w:p w14:paraId="4CD68F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规划期限：</w:t>
      </w:r>
      <w:r>
        <w:rPr>
          <w:rFonts w:hint="default" w:ascii="Times New Roman" w:hAnsi="Times New Roman" w:eastAsia="仿宋_GB2312" w:cs="Times New Roman"/>
          <w:color w:val="000000"/>
          <w:kern w:val="0"/>
          <w:sz w:val="32"/>
          <w:szCs w:val="32"/>
          <w:highlight w:val="none"/>
          <w:lang w:eastAsia="zh-CN"/>
        </w:rPr>
        <w:t>2018</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2030年，本规划为202</w:t>
      </w:r>
      <w:r>
        <w:rPr>
          <w:rFonts w:hint="default" w:ascii="Times New Roman" w:hAnsi="Times New Roman" w:eastAsia="仿宋_GB2312" w:cs="Times New Roman"/>
          <w:color w:val="000000"/>
          <w:kern w:val="0"/>
          <w:sz w:val="32"/>
          <w:szCs w:val="32"/>
          <w:highlight w:val="none"/>
          <w:lang w:val="en-US" w:eastAsia="zh-CN"/>
        </w:rPr>
        <w:t>5</w:t>
      </w:r>
      <w:r>
        <w:rPr>
          <w:rFonts w:hint="default" w:ascii="Times New Roman" w:hAnsi="Times New Roman" w:eastAsia="仿宋_GB2312" w:cs="Times New Roman"/>
          <w:color w:val="000000"/>
          <w:kern w:val="0"/>
          <w:sz w:val="32"/>
          <w:szCs w:val="32"/>
          <w:highlight w:val="none"/>
        </w:rPr>
        <w:t>年</w:t>
      </w:r>
      <w:r>
        <w:rPr>
          <w:rFonts w:hint="default" w:ascii="Times New Roman" w:hAnsi="Times New Roman" w:eastAsia="仿宋_GB2312" w:cs="Times New Roman"/>
          <w:color w:val="000000"/>
          <w:kern w:val="0"/>
          <w:sz w:val="32"/>
          <w:szCs w:val="32"/>
          <w:highlight w:val="none"/>
          <w:lang w:eastAsia="zh-CN"/>
        </w:rPr>
        <w:t>修编</w:t>
      </w:r>
      <w:r>
        <w:rPr>
          <w:rFonts w:hint="default" w:ascii="Times New Roman" w:hAnsi="Times New Roman" w:eastAsia="仿宋_GB2312" w:cs="Times New Roman"/>
          <w:color w:val="000000"/>
          <w:kern w:val="0"/>
          <w:sz w:val="32"/>
          <w:szCs w:val="32"/>
          <w:highlight w:val="none"/>
        </w:rPr>
        <w:t>版本，基准年为202</w:t>
      </w: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rPr>
        <w:t>年。</w:t>
      </w:r>
    </w:p>
    <w:p w14:paraId="1F26D0E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38" w:name="_Toc8380"/>
      <w:bookmarkStart w:id="39" w:name="_Toc10923"/>
      <w:bookmarkStart w:id="40" w:name="_Toc8526"/>
      <w:r>
        <w:rPr>
          <w:rFonts w:hint="default" w:ascii="Times New Roman" w:hAnsi="Times New Roman" w:eastAsia="黑体" w:cs="Times New Roman"/>
          <w:b w:val="0"/>
          <w:bCs w:val="0"/>
          <w:color w:val="000000"/>
          <w:sz w:val="32"/>
          <w:szCs w:val="32"/>
          <w:highlight w:val="none"/>
          <w:lang w:val="en-US" w:eastAsia="zh-CN"/>
        </w:rPr>
        <w:t>二、规划目标</w:t>
      </w:r>
      <w:bookmarkEnd w:id="38"/>
      <w:bookmarkEnd w:id="39"/>
      <w:bookmarkEnd w:id="40"/>
    </w:p>
    <w:p w14:paraId="7E54345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科学划定各类养殖功能区，设定发展底线，构建水产养殖业绿色发展的空间格局、产业结构和生产方式，保障渔民合法权益，保护水域生态环境，确保有效供给安全、产品质量安全、环境生态安全，实现提质增效、减量增收、绿色发展、富裕渔民的发展总目标。</w:t>
      </w:r>
    </w:p>
    <w:p w14:paraId="5B217412">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eastAsia" w:ascii="Times New Roman" w:hAnsi="Times New Roman" w:eastAsia="楷体" w:cs="Times New Roman"/>
          <w:b w:val="0"/>
          <w:bCs w:val="0"/>
          <w:color w:val="000000"/>
          <w:sz w:val="32"/>
          <w:szCs w:val="32"/>
          <w:highlight w:val="none"/>
          <w:lang w:val="en-US" w:eastAsia="zh-CN"/>
        </w:rPr>
        <w:t>（一）</w:t>
      </w:r>
      <w:r>
        <w:rPr>
          <w:rFonts w:hint="default" w:ascii="Times New Roman" w:hAnsi="Times New Roman" w:eastAsia="楷体" w:cs="Times New Roman"/>
          <w:b w:val="0"/>
          <w:bCs w:val="0"/>
          <w:color w:val="000000"/>
          <w:sz w:val="32"/>
          <w:szCs w:val="32"/>
          <w:highlight w:val="none"/>
          <w:lang w:val="en-US" w:eastAsia="zh-CN"/>
        </w:rPr>
        <w:t>产业布局更趋合理</w:t>
      </w:r>
    </w:p>
    <w:p w14:paraId="3BF02A9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根据</w:t>
      </w:r>
      <w:r>
        <w:rPr>
          <w:rFonts w:hint="default" w:ascii="Times New Roman" w:hAnsi="Times New Roman" w:eastAsia="仿宋_GB2312" w:cs="Times New Roman"/>
          <w:color w:val="000000"/>
          <w:kern w:val="0"/>
          <w:sz w:val="32"/>
          <w:szCs w:val="32"/>
          <w:highlight w:val="none"/>
          <w:lang w:eastAsia="zh-CN"/>
        </w:rPr>
        <w:t>江宁区</w:t>
      </w:r>
      <w:r>
        <w:rPr>
          <w:rFonts w:hint="default" w:ascii="Times New Roman" w:hAnsi="Times New Roman" w:eastAsia="仿宋_GB2312" w:cs="Times New Roman"/>
          <w:color w:val="000000"/>
          <w:kern w:val="0"/>
          <w:sz w:val="32"/>
          <w:szCs w:val="32"/>
          <w:highlight w:val="none"/>
        </w:rPr>
        <w:t>水域滩涂现状及水产养殖业发展现状，合理调整和规划养殖生产布局，促进养殖业的可持续发展。</w:t>
      </w:r>
      <w:r>
        <w:rPr>
          <w:rFonts w:hint="default" w:ascii="Times New Roman" w:hAnsi="Times New Roman" w:eastAsia="仿宋_GB2312" w:cs="Times New Roman"/>
          <w:color w:val="000000"/>
          <w:kern w:val="0"/>
          <w:sz w:val="32"/>
          <w:szCs w:val="32"/>
          <w:highlight w:val="none"/>
          <w:lang w:eastAsia="zh-CN"/>
        </w:rPr>
        <w:t>全区</w:t>
      </w:r>
      <w:r>
        <w:rPr>
          <w:rFonts w:hint="default" w:ascii="Times New Roman" w:hAnsi="Times New Roman" w:eastAsia="仿宋_GB2312" w:cs="Times New Roman"/>
          <w:color w:val="000000"/>
          <w:kern w:val="0"/>
          <w:sz w:val="32"/>
          <w:szCs w:val="32"/>
          <w:highlight w:val="none"/>
        </w:rPr>
        <w:t>科学划定禁止养殖区、限制养殖区、养殖区空间布局。</w:t>
      </w:r>
    </w:p>
    <w:p w14:paraId="5398A8D3">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eastAsia" w:ascii="Times New Roman" w:hAnsi="Times New Roman" w:eastAsia="楷体" w:cs="Times New Roman"/>
          <w:b w:val="0"/>
          <w:bCs w:val="0"/>
          <w:color w:val="000000"/>
          <w:sz w:val="32"/>
          <w:szCs w:val="32"/>
          <w:highlight w:val="none"/>
          <w:lang w:val="en-US" w:eastAsia="zh-CN"/>
        </w:rPr>
        <w:t>（二）</w:t>
      </w:r>
      <w:r>
        <w:rPr>
          <w:rFonts w:hint="default" w:ascii="Times New Roman" w:hAnsi="Times New Roman" w:eastAsia="楷体" w:cs="Times New Roman"/>
          <w:b w:val="0"/>
          <w:bCs w:val="0"/>
          <w:color w:val="000000"/>
          <w:sz w:val="32"/>
          <w:szCs w:val="32"/>
          <w:highlight w:val="none"/>
          <w:lang w:val="en-US" w:eastAsia="zh-CN"/>
        </w:rPr>
        <w:t>管理制度更加规范</w:t>
      </w:r>
    </w:p>
    <w:p w14:paraId="48B69D6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建立以</w:t>
      </w:r>
      <w:r>
        <w:rPr>
          <w:rFonts w:hint="default" w:ascii="Times New Roman" w:hAnsi="Times New Roman" w:eastAsia="仿宋_GB2312" w:cs="Times New Roman"/>
          <w:color w:val="000000"/>
          <w:kern w:val="0"/>
          <w:sz w:val="32"/>
          <w:szCs w:val="32"/>
          <w:highlight w:val="none"/>
          <w:lang w:val="en-US" w:eastAsia="zh-CN"/>
        </w:rPr>
        <w:t>水域滩涂养殖证</w:t>
      </w:r>
      <w:r>
        <w:rPr>
          <w:rFonts w:hint="default" w:ascii="Times New Roman" w:hAnsi="Times New Roman" w:eastAsia="仿宋_GB2312" w:cs="Times New Roman"/>
          <w:color w:val="000000"/>
          <w:kern w:val="0"/>
          <w:sz w:val="32"/>
          <w:szCs w:val="32"/>
          <w:highlight w:val="none"/>
        </w:rPr>
        <w:t>为核心的养殖业管理制度，加强行业管理，确保有效供给、环境生态安全和产品质量安全，努力实现水产养殖生态化、生产高效化、品种优良化、经营多元化、养殖规模化，达到渔业增效、渔民增收的发展目标。</w:t>
      </w:r>
      <w:bookmarkStart w:id="41" w:name="_Toc484963981"/>
    </w:p>
    <w:p w14:paraId="25915C0D">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42" w:name="_Toc7730"/>
      <w:bookmarkStart w:id="43" w:name="_Toc4638"/>
      <w:bookmarkStart w:id="44" w:name="_Toc19826"/>
      <w:bookmarkStart w:id="45" w:name="_Toc31131"/>
      <w:bookmarkStart w:id="46" w:name="_Toc14298"/>
      <w:r>
        <w:rPr>
          <w:rFonts w:hint="default" w:ascii="Times New Roman" w:hAnsi="Times New Roman" w:eastAsia="黑体" w:cs="Times New Roman"/>
          <w:b w:val="0"/>
          <w:bCs w:val="0"/>
          <w:color w:val="000000"/>
          <w:sz w:val="32"/>
          <w:szCs w:val="32"/>
          <w:highlight w:val="none"/>
          <w:lang w:val="en-US" w:eastAsia="zh-CN"/>
        </w:rPr>
        <w:t>三、规划任务</w:t>
      </w:r>
      <w:bookmarkEnd w:id="42"/>
      <w:bookmarkEnd w:id="43"/>
      <w:bookmarkEnd w:id="44"/>
      <w:bookmarkEnd w:id="45"/>
      <w:bookmarkEnd w:id="46"/>
    </w:p>
    <w:p w14:paraId="1705FAB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1．根据水域资源状况和环境承载力，科学划定“三区”，逐步实现水产养殖与环境保护的协调统一。</w:t>
      </w:r>
    </w:p>
    <w:p w14:paraId="496E5C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2．对养殖功能区进行科学布局，实施渔业发展供给侧结构性改革，加强养殖污染防控管理，推广先进节能环保养殖新技术，发展资源节约、环境友好型渔业。</w:t>
      </w:r>
    </w:p>
    <w:p w14:paraId="6DF81C9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3．强化禁止养殖区、限制养殖区、养殖区的管理，保护与开发并重，合理发展天然水域渔业。</w:t>
      </w:r>
    </w:p>
    <w:p w14:paraId="05C9C7B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47" w:name="_Toc4834"/>
      <w:bookmarkStart w:id="48" w:name="_Toc30938"/>
      <w:bookmarkStart w:id="49" w:name="_Toc25729"/>
      <w:r>
        <w:rPr>
          <w:rFonts w:hint="default" w:ascii="Times New Roman" w:hAnsi="Times New Roman" w:eastAsia="黑体" w:cs="Times New Roman"/>
          <w:b w:val="0"/>
          <w:bCs w:val="0"/>
          <w:color w:val="000000"/>
          <w:sz w:val="32"/>
          <w:szCs w:val="32"/>
          <w:highlight w:val="none"/>
          <w:lang w:val="en-US" w:eastAsia="zh-CN"/>
        </w:rPr>
        <w:t>四、养殖水域规划调整说明</w:t>
      </w:r>
      <w:bookmarkEnd w:id="47"/>
      <w:bookmarkEnd w:id="48"/>
      <w:bookmarkEnd w:id="49"/>
    </w:p>
    <w:p w14:paraId="1D3C776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养殖水域滩涂是水域生态环境的重要组成部分，养殖水域滩涂规划是水产养殖业发展的基石，是水产养殖业与其他行业协调发展的依据。江宁区在深入贯彻执行党的二十大提出的高质量发展要求，推进渔业供给侧</w:t>
      </w:r>
      <w:r>
        <w:rPr>
          <w:rFonts w:hint="eastAsia" w:ascii="Times New Roman" w:hAnsi="Times New Roman" w:eastAsia="仿宋_GB2312" w:cs="Times New Roman"/>
          <w:color w:val="000000"/>
          <w:kern w:val="0"/>
          <w:sz w:val="32"/>
          <w:szCs w:val="32"/>
          <w:highlight w:val="none"/>
          <w:lang w:val="en-US" w:eastAsia="zh-CN"/>
        </w:rPr>
        <w:t>结构性</w:t>
      </w:r>
      <w:r>
        <w:rPr>
          <w:rFonts w:hint="default" w:ascii="Times New Roman" w:hAnsi="Times New Roman" w:eastAsia="仿宋_GB2312" w:cs="Times New Roman"/>
          <w:color w:val="000000"/>
          <w:kern w:val="0"/>
          <w:sz w:val="32"/>
          <w:szCs w:val="32"/>
          <w:highlight w:val="none"/>
          <w:lang w:val="en-US" w:eastAsia="zh-CN"/>
        </w:rPr>
        <w:t>改革过程中，出现了比较突出、亟须解决的问题，具体有以下几方面：</w:t>
      </w:r>
    </w:p>
    <w:p w14:paraId="22A3BD39">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（一）与第三次全国国土调查数据对接融合</w:t>
      </w:r>
    </w:p>
    <w:p w14:paraId="076BF6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充分发挥第三次全国国土调查（以下简称“三调”）成果在国土空间管理中的“统一底版”作用，依据“三调”数据成果，对江宁区养殖水域滩涂的现有范围界线进行精准界定，科学腾退、调整，解决地类交叉重叠问题，形成与“三调”成果无缝衔接的养殖水域滩涂三区图。</w:t>
      </w:r>
    </w:p>
    <w:p w14:paraId="7DC273D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（二）配合《南京市江宁区国土空间总体规划（2021—2035年）》中“三区三线”空间规划成果调整</w:t>
      </w:r>
    </w:p>
    <w:p w14:paraId="3C9C508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根据《南京市江宁区国土空间总体规划（2021—2035年）》，江宁区部分养殖水域滩涂区域与规划的“三区三线”空间划分成果冲突，按照“三线统筹”规划要求，落实耕地“三位一体”保护</w:t>
      </w:r>
      <w:r>
        <w:rPr>
          <w:rFonts w:hint="eastAsia"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配合江宁区土地资源合理调整和空间布局优化调整，提高土地节约集约利用水平。</w:t>
      </w:r>
    </w:p>
    <w:p w14:paraId="437ED1E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bCs/>
          <w:color w:val="000000"/>
          <w:sz w:val="30"/>
          <w:szCs w:val="30"/>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（三）落实江苏省农业农村厅《关于组织开展养殖水域滩涂规划修编的通知》要求</w:t>
      </w:r>
    </w:p>
    <w:p w14:paraId="4B553E9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《通知》中要求各地要对已发布的、但不符合以下要求的养殖水域滩涂规划进行修编。</w:t>
      </w:r>
    </w:p>
    <w:p w14:paraId="092FFF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1.与现有国土空间规划“三区三线”不符的，特别是规划的养殖区落在永久基本农田内、生态保护红线内的；</w:t>
      </w:r>
    </w:p>
    <w:p w14:paraId="0F93EE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2.与养殖水域滩涂规划编制要求不符的，比如超越法律法规之外盲目扩大禁止养殖区的，未按相关法律法规要求将相关区域划入禁止养殖区等；</w:t>
      </w:r>
    </w:p>
    <w:p w14:paraId="7DA05C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3.与渔业产业发展不符的。</w:t>
      </w:r>
    </w:p>
    <w:p w14:paraId="0F73FE4E">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50" w:name="_Toc489016918"/>
      <w:bookmarkStart w:id="51" w:name="_Toc670"/>
      <w:bookmarkStart w:id="52" w:name="_Toc11086"/>
      <w:bookmarkStart w:id="53" w:name="_Toc7559"/>
      <w:r>
        <w:rPr>
          <w:rStyle w:val="52"/>
          <w:rFonts w:hint="default" w:ascii="Times New Roman" w:hAnsi="Times New Roman" w:cs="Times New Roman"/>
          <w:color w:val="000000"/>
          <w:sz w:val="32"/>
          <w:highlight w:val="none"/>
        </w:rPr>
        <w:t>第四节  指导思想和基本原则</w:t>
      </w:r>
      <w:bookmarkEnd w:id="41"/>
      <w:bookmarkEnd w:id="50"/>
      <w:bookmarkEnd w:id="51"/>
      <w:bookmarkEnd w:id="52"/>
      <w:bookmarkEnd w:id="53"/>
    </w:p>
    <w:p w14:paraId="5B9C77C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54" w:name="_Toc11191"/>
      <w:bookmarkStart w:id="55" w:name="_Toc29608"/>
      <w:bookmarkStart w:id="56" w:name="_Toc22440"/>
      <w:r>
        <w:rPr>
          <w:rFonts w:hint="default" w:ascii="Times New Roman" w:hAnsi="Times New Roman" w:eastAsia="黑体" w:cs="Times New Roman"/>
          <w:b w:val="0"/>
          <w:bCs w:val="0"/>
          <w:color w:val="000000"/>
          <w:sz w:val="32"/>
          <w:szCs w:val="32"/>
          <w:highlight w:val="none"/>
          <w:lang w:val="en-US" w:eastAsia="zh-CN"/>
        </w:rPr>
        <w:t>一、指导思想</w:t>
      </w:r>
      <w:bookmarkEnd w:id="54"/>
      <w:bookmarkEnd w:id="55"/>
      <w:bookmarkEnd w:id="56"/>
      <w:r>
        <w:rPr>
          <w:rFonts w:hint="default" w:ascii="Times New Roman" w:hAnsi="Times New Roman" w:eastAsia="黑体" w:cs="Times New Roman"/>
          <w:b w:val="0"/>
          <w:bCs w:val="0"/>
          <w:color w:val="000000"/>
          <w:sz w:val="32"/>
          <w:szCs w:val="32"/>
          <w:highlight w:val="none"/>
          <w:lang w:val="en-US" w:eastAsia="zh-CN"/>
        </w:rPr>
        <w:t xml:space="preserve"> </w:t>
      </w:r>
    </w:p>
    <w:p w14:paraId="4AE88E8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bookmarkStart w:id="57" w:name="_Toc489016919"/>
      <w:r>
        <w:rPr>
          <w:rFonts w:hint="default" w:ascii="Times New Roman" w:hAnsi="Times New Roman" w:eastAsia="仿宋_GB2312" w:cs="Times New Roman"/>
          <w:color w:val="000000"/>
          <w:kern w:val="0"/>
          <w:sz w:val="32"/>
          <w:szCs w:val="32"/>
          <w:highlight w:val="none"/>
          <w:lang w:val="en-US" w:eastAsia="zh-CN"/>
        </w:rPr>
        <w:t>全面贯彻党的二十大精神，以习近平新时代中国特色社会主义思想为指导，认真落实党中央、国务院决策部署，围绕统筹推进“五位一体”总体布局和协调推进“四个全面”战略布局，践行新发展理念，坚持高质量发展，以实施乡村振兴战略为引领，以满足人民对优质水产品和优美水域生态环境的需求为目标，以推进供给侧结构性改革为主线，以减量增收、提质增效为着力点，结合江宁区经济发展和生态保护实际情况，在科学评价水域滩涂资源禀赋和环境承载力的基础上，科学划定各类养殖功能区，着力构建现代渔业产业体系，走高效、优质、生态、安全、开放的现代渔业之路。</w:t>
      </w:r>
    </w:p>
    <w:p w14:paraId="28123547">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58" w:name="_Toc14914"/>
      <w:bookmarkStart w:id="59" w:name="_Toc5933"/>
      <w:bookmarkStart w:id="60" w:name="_Toc9867"/>
      <w:r>
        <w:rPr>
          <w:rFonts w:hint="default" w:ascii="Times New Roman" w:hAnsi="Times New Roman" w:eastAsia="黑体" w:cs="Times New Roman"/>
          <w:b w:val="0"/>
          <w:bCs w:val="0"/>
          <w:color w:val="000000"/>
          <w:sz w:val="32"/>
          <w:szCs w:val="32"/>
          <w:highlight w:val="none"/>
          <w:lang w:val="en-US" w:eastAsia="zh-CN"/>
        </w:rPr>
        <w:t>二、基本原则</w:t>
      </w:r>
      <w:bookmarkEnd w:id="57"/>
      <w:bookmarkEnd w:id="58"/>
      <w:bookmarkEnd w:id="59"/>
      <w:bookmarkEnd w:id="60"/>
    </w:p>
    <w:p w14:paraId="77012C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bookmarkStart w:id="61" w:name="_Toc489016920"/>
      <w:bookmarkStart w:id="62" w:name="_Toc484963982"/>
      <w:r>
        <w:rPr>
          <w:rFonts w:hint="default" w:ascii="Times New Roman" w:hAnsi="Times New Roman" w:eastAsia="仿宋_GB2312" w:cs="Times New Roman"/>
          <w:color w:val="000000"/>
          <w:kern w:val="0"/>
          <w:sz w:val="32"/>
          <w:szCs w:val="32"/>
          <w:highlight w:val="none"/>
          <w:lang w:val="en-US" w:eastAsia="zh-CN"/>
        </w:rPr>
        <w:t>——坚持科学规划、因地制宜的原则。渔业行政主管部门应根据</w:t>
      </w:r>
      <w:r>
        <w:rPr>
          <w:rFonts w:hint="eastAsia" w:ascii="Times New Roman" w:hAnsi="Times New Roman" w:eastAsia="仿宋_GB2312" w:cs="Times New Roman"/>
          <w:color w:val="000000"/>
          <w:kern w:val="0"/>
          <w:sz w:val="32"/>
          <w:szCs w:val="32"/>
          <w:highlight w:val="none"/>
          <w:lang w:val="en-US" w:eastAsia="zh-CN"/>
        </w:rPr>
        <w:t>江宁区</w:t>
      </w:r>
      <w:r>
        <w:rPr>
          <w:rFonts w:hint="default" w:ascii="Times New Roman" w:hAnsi="Times New Roman" w:eastAsia="仿宋_GB2312" w:cs="Times New Roman"/>
          <w:color w:val="000000"/>
          <w:kern w:val="0"/>
          <w:sz w:val="32"/>
          <w:szCs w:val="32"/>
          <w:highlight w:val="none"/>
          <w:lang w:val="en-US" w:eastAsia="zh-CN"/>
        </w:rPr>
        <w:t>水域滩涂承载力评价结果和水产养殖产业发展需求，形成</w:t>
      </w:r>
      <w:r>
        <w:rPr>
          <w:rFonts w:hint="eastAsia" w:ascii="Times New Roman" w:hAnsi="Times New Roman" w:eastAsia="仿宋_GB2312" w:cs="Times New Roman"/>
          <w:color w:val="000000"/>
          <w:kern w:val="0"/>
          <w:sz w:val="32"/>
          <w:szCs w:val="32"/>
          <w:highlight w:val="none"/>
          <w:lang w:val="en-US" w:eastAsia="zh-CN"/>
        </w:rPr>
        <w:t>江宁区</w:t>
      </w:r>
      <w:r>
        <w:rPr>
          <w:rFonts w:hint="default" w:ascii="Times New Roman" w:hAnsi="Times New Roman" w:eastAsia="仿宋_GB2312" w:cs="Times New Roman"/>
          <w:color w:val="000000"/>
          <w:kern w:val="0"/>
          <w:sz w:val="32"/>
          <w:szCs w:val="32"/>
          <w:highlight w:val="none"/>
          <w:lang w:val="en-US" w:eastAsia="zh-CN"/>
        </w:rPr>
        <w:t>养殖水域滩涂开发利用和保护的总体思路，根据规划编制工作规范和大纲的具体要求，合理布局水产养殖生产，制定</w:t>
      </w:r>
      <w:r>
        <w:rPr>
          <w:rFonts w:hint="eastAsia" w:ascii="Times New Roman" w:hAnsi="Times New Roman" w:eastAsia="仿宋_GB2312" w:cs="Times New Roman"/>
          <w:color w:val="000000"/>
          <w:kern w:val="0"/>
          <w:sz w:val="32"/>
          <w:szCs w:val="32"/>
          <w:highlight w:val="none"/>
          <w:lang w:val="en-US" w:eastAsia="zh-CN"/>
        </w:rPr>
        <w:t>江宁区</w:t>
      </w:r>
      <w:r>
        <w:rPr>
          <w:rFonts w:hint="default" w:ascii="Times New Roman" w:hAnsi="Times New Roman" w:eastAsia="仿宋_GB2312" w:cs="Times New Roman"/>
          <w:color w:val="000000"/>
          <w:kern w:val="0"/>
          <w:sz w:val="32"/>
          <w:szCs w:val="32"/>
          <w:highlight w:val="none"/>
          <w:lang w:val="en-US" w:eastAsia="zh-CN"/>
        </w:rPr>
        <w:t>养殖水域滩涂使用管理的具体措施，科学编制规划。</w:t>
      </w:r>
    </w:p>
    <w:p w14:paraId="720832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坚持生态优先、底线约束的原则。要坚持走生产发展、生活富裕、生态良好的文明发展道路，科学开展水域滩涂利用评价，保护水域滩涂生态环境，明确区域经济发展方向，合理安排产业发展空间。将饮用水水源地、自然保护区等重要生态保护或公共安全“红线”和“黄线”区域列为禁止或限制养殖区。推动渔业绿色转型和可持续发展。</w:t>
      </w:r>
    </w:p>
    <w:p w14:paraId="1E7A2F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——坚持合理布局、转调结合的原则。要稳定淡水池塘养殖，发展生态养殖，支持设施养殖向工厂化循环水方向发展，发展稻田综合种养，实现养殖水域滩涂的整体规划、合理储备、有序利用、协调发展。</w:t>
      </w:r>
    </w:p>
    <w:p w14:paraId="6EB59F7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坚持总体协调、横向衔接的原则。要将规划放在区域整体空间布局的框架下考虑，规划编制要与江宁区国土空间总体规划相协调，同时注意与本地区城市、交通、港口、旅游、环保等其他相关专项规划相衔接，避免交叉和矛盾，促进区域经济协调发展。</w:t>
      </w:r>
    </w:p>
    <w:p w14:paraId="03717826">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63" w:name="_Toc18926"/>
      <w:bookmarkStart w:id="64" w:name="_Toc12990"/>
      <w:bookmarkStart w:id="65" w:name="_Toc31615"/>
      <w:r>
        <w:rPr>
          <w:rStyle w:val="52"/>
          <w:rFonts w:hint="default" w:ascii="Times New Roman" w:hAnsi="Times New Roman" w:cs="Times New Roman"/>
          <w:color w:val="000000"/>
          <w:sz w:val="32"/>
          <w:highlight w:val="none"/>
        </w:rPr>
        <w:t>第五节  规划范围</w:t>
      </w:r>
      <w:bookmarkEnd w:id="61"/>
      <w:bookmarkEnd w:id="62"/>
      <w:bookmarkEnd w:id="63"/>
      <w:bookmarkEnd w:id="64"/>
      <w:bookmarkEnd w:id="65"/>
    </w:p>
    <w:p w14:paraId="2235CA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本规划中的养殖水域滩涂是指江宁区行政区域管辖范围内的全部水域，包括已经进行水产养殖开发利用和目前尚未开发但适于水产养殖开发利用的所有（全民、集体）水域。</w:t>
      </w:r>
    </w:p>
    <w:p w14:paraId="203CF86C">
      <w:pPr>
        <w:pStyle w:val="59"/>
        <w:outlineLvl w:val="0"/>
        <w:rPr>
          <w:rFonts w:hint="default" w:ascii="Times New Roman" w:hAnsi="Times New Roman" w:cs="Times New Roman"/>
          <w:color w:val="000000"/>
          <w:highlight w:val="none"/>
        </w:rPr>
      </w:pPr>
      <w:bookmarkStart w:id="66" w:name="_Toc484963983"/>
      <w:bookmarkStart w:id="67" w:name="_Toc489016921"/>
      <w:r>
        <w:rPr>
          <w:rFonts w:hint="default" w:ascii="Times New Roman" w:hAnsi="Times New Roman" w:cs="Times New Roman"/>
          <w:color w:val="000000"/>
          <w:highlight w:val="none"/>
        </w:rPr>
        <w:br w:type="page"/>
      </w:r>
      <w:bookmarkStart w:id="68" w:name="_Toc29998"/>
      <w:bookmarkStart w:id="69" w:name="_Toc20385"/>
      <w:bookmarkStart w:id="70" w:name="_Toc16250"/>
      <w:r>
        <w:rPr>
          <w:rFonts w:hint="default" w:ascii="Times New Roman" w:hAnsi="Times New Roman" w:cs="Times New Roman"/>
          <w:color w:val="000000"/>
          <w:highlight w:val="none"/>
        </w:rPr>
        <w:t>第二章  养殖水域滩涂利用评价</w:t>
      </w:r>
      <w:bookmarkEnd w:id="66"/>
      <w:bookmarkEnd w:id="67"/>
      <w:bookmarkEnd w:id="68"/>
      <w:bookmarkEnd w:id="69"/>
      <w:bookmarkEnd w:id="70"/>
      <w:bookmarkStart w:id="71" w:name="_Toc484963984"/>
    </w:p>
    <w:p w14:paraId="63382542">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72" w:name="_Toc489016922"/>
      <w:bookmarkStart w:id="73" w:name="_Toc21495"/>
      <w:bookmarkStart w:id="74" w:name="_Toc5779"/>
      <w:bookmarkStart w:id="75" w:name="_Toc19944"/>
      <w:r>
        <w:rPr>
          <w:rStyle w:val="52"/>
          <w:rFonts w:hint="default" w:ascii="Times New Roman" w:hAnsi="Times New Roman" w:cs="Times New Roman"/>
          <w:color w:val="000000"/>
          <w:sz w:val="32"/>
          <w:highlight w:val="none"/>
        </w:rPr>
        <w:t>第六节  水域滩涂承载力分析</w:t>
      </w:r>
      <w:bookmarkEnd w:id="71"/>
      <w:bookmarkEnd w:id="72"/>
      <w:bookmarkEnd w:id="73"/>
      <w:bookmarkEnd w:id="74"/>
      <w:bookmarkEnd w:id="75"/>
    </w:p>
    <w:p w14:paraId="30C01F4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76" w:name="_Toc29478"/>
      <w:bookmarkStart w:id="77" w:name="_Toc14944"/>
      <w:bookmarkStart w:id="78" w:name="_Toc10545"/>
      <w:r>
        <w:rPr>
          <w:rFonts w:hint="default" w:ascii="Times New Roman" w:hAnsi="Times New Roman" w:eastAsia="黑体" w:cs="Times New Roman"/>
          <w:b w:val="0"/>
          <w:bCs w:val="0"/>
          <w:color w:val="000000"/>
          <w:sz w:val="32"/>
          <w:szCs w:val="32"/>
          <w:highlight w:val="none"/>
          <w:lang w:val="en-US" w:eastAsia="zh-CN"/>
        </w:rPr>
        <w:t>一、水域滩涂资源状况</w:t>
      </w:r>
      <w:bookmarkEnd w:id="76"/>
      <w:bookmarkEnd w:id="77"/>
      <w:bookmarkEnd w:id="78"/>
    </w:p>
    <w:p w14:paraId="1D9D676F">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79" w:name="_Toc23703"/>
      <w:bookmarkStart w:id="80" w:name="_Toc3057"/>
      <w:r>
        <w:rPr>
          <w:rFonts w:hint="default" w:ascii="Times New Roman" w:hAnsi="Times New Roman" w:eastAsia="楷体" w:cs="Times New Roman"/>
          <w:b w:val="0"/>
          <w:bCs w:val="0"/>
          <w:color w:val="000000"/>
          <w:sz w:val="32"/>
          <w:szCs w:val="32"/>
          <w:highlight w:val="none"/>
          <w:lang w:val="en-US" w:eastAsia="zh-CN"/>
        </w:rPr>
        <w:t>（一）地理位置</w:t>
      </w:r>
      <w:bookmarkEnd w:id="79"/>
      <w:bookmarkEnd w:id="80"/>
    </w:p>
    <w:p w14:paraId="5D6594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南京市江宁区位于江苏省的西南部，北纬31°45′～32°15′、东经118°30′～119°08′，隶属于南京市行政范围。东毗句容市，西临长江，南与溧水区和安徽省当涂县接壤，北、东北分别与雨花台区、秦淮区相邻。江宁位于长江三角洲经济发达地区，从东西南三面环抱南京主城，距离市中心仅7公里，处于国家、省为南京构筑的大交通网络枢纽地位，全区已形成了快速立体交通网络。境内有104国道、312国道、205国道，以及沪宁、宁马、宁高、宁杭等高速公路，还有横跨江宁的南京绕越高速。境内有南京禄口国际机场。江宁作为华北、华东、华中地区的重要交通枢纽，汇集了沪宁、宁芜、京沪高铁、沪汉蓉、宁杭及宁安等多条铁路线，便于货物运输至全国各大城市。</w:t>
      </w:r>
    </w:p>
    <w:p w14:paraId="2BE8846C">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81" w:name="_Toc7796"/>
      <w:bookmarkStart w:id="82" w:name="_Toc30603"/>
      <w:r>
        <w:rPr>
          <w:rFonts w:hint="default" w:ascii="Times New Roman" w:hAnsi="Times New Roman" w:eastAsia="楷体" w:cs="Times New Roman"/>
          <w:b w:val="0"/>
          <w:bCs w:val="0"/>
          <w:color w:val="000000"/>
          <w:sz w:val="32"/>
          <w:szCs w:val="32"/>
          <w:highlight w:val="none"/>
          <w:lang w:val="en-US" w:eastAsia="zh-CN"/>
        </w:rPr>
        <w:t>（二）地质、地貌、地形</w:t>
      </w:r>
      <w:bookmarkEnd w:id="81"/>
      <w:bookmarkEnd w:id="82"/>
    </w:p>
    <w:p w14:paraId="53211B8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江宁区地貌区域为宁镇扬丘陵山地的一部分，结构复杂。东北部是宁镇山脉西段，西南部为宁芜断陷盆地的北缘，中部为对东北和西南低山丘陵有明显倾斜的黄土岗地及一个由秦淮河冲积而成的秦淮河平原，西部为滨江平原。地势南北高、中间低，形同“马鞍”。按地貌形态分类，大体可分为低山、丘陵、岗地和平原。低山丘陵在区境东北部和西南部，海拔高程300米左右。黄土岗地分布于南北低山丘陵之间。地势呈残丘缓岗，局部留于平原圩区之中。沿河沿江平原以秦淮河平原较为宽广，高6～8米。此外，还有沿江平原，位于区内西部的江宁街道。</w:t>
      </w:r>
    </w:p>
    <w:p w14:paraId="789F0440">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83" w:name="_Toc1993"/>
      <w:bookmarkStart w:id="84" w:name="_Toc11073"/>
      <w:r>
        <w:rPr>
          <w:rFonts w:hint="default" w:ascii="Times New Roman" w:hAnsi="Times New Roman" w:eastAsia="楷体" w:cs="Times New Roman"/>
          <w:b w:val="0"/>
          <w:bCs w:val="0"/>
          <w:color w:val="000000"/>
          <w:sz w:val="32"/>
          <w:szCs w:val="32"/>
          <w:highlight w:val="none"/>
          <w:lang w:val="en-US" w:eastAsia="zh-CN"/>
        </w:rPr>
        <w:t>（三）土壤、土质</w:t>
      </w:r>
      <w:bookmarkEnd w:id="83"/>
      <w:bookmarkEnd w:id="84"/>
    </w:p>
    <w:p w14:paraId="730F6D8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按照区第二次土壤普查分类，江宁区共6个土类，10个亚类，24个土属，50个土种。主要土壤有黄白土、马肝土、黄土、黄刚土、青泥条土、河白土、河马肝土、洲马肝土等。</w:t>
      </w:r>
    </w:p>
    <w:p w14:paraId="5CE9796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85" w:name="_Toc26333"/>
      <w:bookmarkStart w:id="86" w:name="_Toc16926"/>
      <w:r>
        <w:rPr>
          <w:rFonts w:hint="default" w:ascii="Times New Roman" w:hAnsi="Times New Roman" w:eastAsia="楷体" w:cs="Times New Roman"/>
          <w:b w:val="0"/>
          <w:bCs w:val="0"/>
          <w:color w:val="000000"/>
          <w:sz w:val="32"/>
          <w:szCs w:val="32"/>
          <w:highlight w:val="none"/>
          <w:lang w:val="en-US" w:eastAsia="zh-CN"/>
        </w:rPr>
        <w:t>（四）水域滩涂资源</w:t>
      </w:r>
      <w:bookmarkEnd w:id="34"/>
      <w:bookmarkEnd w:id="85"/>
      <w:bookmarkEnd w:id="86"/>
    </w:p>
    <w:p w14:paraId="56ACDC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color w:val="C00000"/>
          <w:kern w:val="0"/>
          <w:sz w:val="30"/>
          <w:szCs w:val="30"/>
          <w:highlight w:val="none"/>
          <w:lang w:eastAsia="zh-CN"/>
        </w:rPr>
      </w:pPr>
      <w:r>
        <w:rPr>
          <w:rFonts w:hint="default" w:ascii="Times New Roman" w:hAnsi="Times New Roman" w:eastAsia="仿宋_GB2312" w:cs="Times New Roman"/>
          <w:color w:val="000000"/>
          <w:kern w:val="0"/>
          <w:sz w:val="32"/>
          <w:szCs w:val="32"/>
          <w:highlight w:val="none"/>
          <w:lang w:val="en-US" w:eastAsia="zh-CN"/>
        </w:rPr>
        <w:t>江宁境内主要有秦淮河和长江两大水系。秦淮河为区境最长的河流，位于境内中部，纵贯南北，在河定桥分成两支，即秦淮新河和秦淮河，秦淮新河经南京市雨花台区金胜村汇入长江，秦淮河在鼓楼区三汊河口入江，支流密布。境内西部濒临长江，江岸线长22.5km，水面达3667公顷。入江主要河流有便民河、九乡河、七乡河、江宁河、牧龙河、铜井河等。境内主要湖泊有百家湖、九龙湖、杨柳湖、西湖、白鹭湖、南山湖、甘泉湖等。</w:t>
      </w:r>
    </w:p>
    <w:p w14:paraId="07AB30F3">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87" w:name="_Toc17008"/>
      <w:bookmarkStart w:id="88" w:name="_Toc22057"/>
      <w:bookmarkStart w:id="89" w:name="_Toc25957"/>
      <w:r>
        <w:rPr>
          <w:rFonts w:hint="default" w:ascii="Times New Roman" w:hAnsi="Times New Roman" w:eastAsia="黑体" w:cs="Times New Roman"/>
          <w:b w:val="0"/>
          <w:bCs w:val="0"/>
          <w:color w:val="000000"/>
          <w:sz w:val="32"/>
          <w:szCs w:val="32"/>
          <w:highlight w:val="none"/>
          <w:lang w:val="en-US" w:eastAsia="zh-CN"/>
        </w:rPr>
        <w:t>二、自然气候条件</w:t>
      </w:r>
      <w:bookmarkEnd w:id="87"/>
      <w:bookmarkEnd w:id="88"/>
      <w:bookmarkEnd w:id="89"/>
    </w:p>
    <w:p w14:paraId="215FC4FD">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90" w:name="_Toc10030"/>
      <w:bookmarkStart w:id="91" w:name="_Toc2669"/>
      <w:r>
        <w:rPr>
          <w:rFonts w:hint="default" w:ascii="Times New Roman" w:hAnsi="Times New Roman" w:eastAsia="楷体" w:cs="Times New Roman"/>
          <w:b w:val="0"/>
          <w:bCs w:val="0"/>
          <w:color w:val="000000"/>
          <w:sz w:val="32"/>
          <w:szCs w:val="32"/>
          <w:highlight w:val="none"/>
          <w:lang w:val="en-US" w:eastAsia="zh-CN"/>
        </w:rPr>
        <w:t>（一）水文</w:t>
      </w:r>
      <w:bookmarkEnd w:id="90"/>
      <w:bookmarkEnd w:id="91"/>
    </w:p>
    <w:p w14:paraId="0BD294DE">
      <w:pPr>
        <w:pStyle w:val="53"/>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2024年全区平均降水量1395.6mm，折合降水总量21.82亿m</w:t>
      </w:r>
      <w:r>
        <w:rPr>
          <w:rFonts w:hint="default" w:ascii="Times New Roman" w:hAnsi="Times New Roman" w:eastAsia="仿宋_GB2312" w:cs="Times New Roman"/>
          <w:color w:val="000000"/>
          <w:sz w:val="32"/>
          <w:szCs w:val="32"/>
          <w:highlight w:val="none"/>
          <w:vertAlign w:val="superscript"/>
          <w:lang w:eastAsia="zh-CN"/>
        </w:rPr>
        <w:t>3</w:t>
      </w:r>
      <w:r>
        <w:rPr>
          <w:rFonts w:hint="default" w:ascii="Times New Roman" w:hAnsi="Times New Roman" w:eastAsia="仿宋_GB2312" w:cs="Times New Roman"/>
          <w:color w:val="000000"/>
          <w:sz w:val="32"/>
          <w:szCs w:val="32"/>
          <w:highlight w:val="none"/>
          <w:lang w:eastAsia="zh-CN"/>
        </w:rPr>
        <w:t>。全区水资源量8.70亿m</w:t>
      </w:r>
      <w:r>
        <w:rPr>
          <w:rFonts w:hint="default" w:ascii="Times New Roman" w:hAnsi="Times New Roman" w:eastAsia="仿宋_GB2312" w:cs="Times New Roman"/>
          <w:color w:val="000000"/>
          <w:sz w:val="32"/>
          <w:szCs w:val="32"/>
          <w:highlight w:val="none"/>
          <w:vertAlign w:val="superscript"/>
          <w:lang w:eastAsia="zh-CN"/>
        </w:rPr>
        <w:t>3</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不包括过境水资源量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，其中地表水资源量8.43亿m</w:t>
      </w:r>
      <w:r>
        <w:rPr>
          <w:rFonts w:hint="default" w:ascii="Times New Roman" w:hAnsi="Times New Roman" w:eastAsia="仿宋_GB2312" w:cs="Times New Roman"/>
          <w:color w:val="000000"/>
          <w:sz w:val="32"/>
          <w:szCs w:val="32"/>
          <w:highlight w:val="none"/>
          <w:vertAlign w:val="superscript"/>
          <w:lang w:eastAsia="zh-CN"/>
        </w:rPr>
        <w:t>3</w:t>
      </w:r>
      <w:r>
        <w:rPr>
          <w:rFonts w:hint="default" w:ascii="Times New Roman" w:hAnsi="Times New Roman" w:eastAsia="仿宋_GB2312" w:cs="Times New Roman"/>
          <w:color w:val="000000"/>
          <w:sz w:val="32"/>
          <w:szCs w:val="32"/>
          <w:highlight w:val="none"/>
          <w:lang w:eastAsia="zh-CN"/>
        </w:rPr>
        <w:t>，地下水资源量1.51亿m</w:t>
      </w:r>
      <w:r>
        <w:rPr>
          <w:rFonts w:hint="default" w:ascii="Times New Roman" w:hAnsi="Times New Roman" w:eastAsia="仿宋_GB2312" w:cs="Times New Roman"/>
          <w:color w:val="000000"/>
          <w:sz w:val="32"/>
          <w:szCs w:val="32"/>
          <w:highlight w:val="none"/>
          <w:vertAlign w:val="superscript"/>
          <w:lang w:eastAsia="zh-CN"/>
        </w:rPr>
        <w:t>3</w:t>
      </w:r>
      <w:r>
        <w:rPr>
          <w:rFonts w:hint="default" w:ascii="Times New Roman" w:hAnsi="Times New Roman" w:eastAsia="仿宋_GB2312" w:cs="Times New Roman"/>
          <w:color w:val="000000"/>
          <w:sz w:val="32"/>
          <w:szCs w:val="32"/>
          <w:highlight w:val="none"/>
          <w:lang w:eastAsia="zh-CN"/>
        </w:rPr>
        <w:t>，重复计算水资源量1.24亿m</w:t>
      </w:r>
      <w:r>
        <w:rPr>
          <w:rFonts w:hint="default" w:ascii="Times New Roman" w:hAnsi="Times New Roman" w:eastAsia="仿宋_GB2312" w:cs="Times New Roman"/>
          <w:color w:val="000000"/>
          <w:sz w:val="32"/>
          <w:szCs w:val="32"/>
          <w:highlight w:val="none"/>
          <w:vertAlign w:val="superscript"/>
          <w:lang w:eastAsia="zh-CN"/>
        </w:rPr>
        <w:t>3</w:t>
      </w:r>
      <w:r>
        <w:rPr>
          <w:rFonts w:hint="default" w:ascii="Times New Roman" w:hAnsi="Times New Roman" w:eastAsia="仿宋_GB2312" w:cs="Times New Roman"/>
          <w:color w:val="000000"/>
          <w:sz w:val="32"/>
          <w:szCs w:val="32"/>
          <w:highlight w:val="none"/>
          <w:lang w:eastAsia="zh-CN"/>
        </w:rPr>
        <w:t>。全区实际用水总量7.17亿m</w:t>
      </w:r>
      <w:r>
        <w:rPr>
          <w:rFonts w:hint="default" w:ascii="Times New Roman" w:hAnsi="Times New Roman" w:eastAsia="仿宋_GB2312" w:cs="Times New Roman"/>
          <w:color w:val="000000"/>
          <w:sz w:val="32"/>
          <w:szCs w:val="32"/>
          <w:highlight w:val="none"/>
          <w:vertAlign w:val="superscript"/>
          <w:lang w:eastAsia="zh-CN"/>
        </w:rPr>
        <w:t>3</w:t>
      </w:r>
      <w:r>
        <w:rPr>
          <w:rFonts w:hint="default" w:ascii="Times New Roman" w:hAnsi="Times New Roman" w:eastAsia="仿宋_GB2312" w:cs="Times New Roman"/>
          <w:color w:val="000000"/>
          <w:sz w:val="32"/>
          <w:szCs w:val="32"/>
          <w:highlight w:val="none"/>
          <w:lang w:eastAsia="zh-CN"/>
        </w:rPr>
        <w:t>。</w:t>
      </w:r>
    </w:p>
    <w:p w14:paraId="74CD040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92" w:name="_Toc7593"/>
      <w:bookmarkStart w:id="93" w:name="_Toc27269"/>
      <w:r>
        <w:rPr>
          <w:rFonts w:hint="default" w:ascii="Times New Roman" w:hAnsi="Times New Roman" w:eastAsia="楷体" w:cs="Times New Roman"/>
          <w:b w:val="0"/>
          <w:bCs w:val="0"/>
          <w:color w:val="000000"/>
          <w:sz w:val="32"/>
          <w:szCs w:val="32"/>
          <w:highlight w:val="none"/>
          <w:lang w:val="en-US" w:eastAsia="zh-CN"/>
        </w:rPr>
        <w:t>（二）水质</w:t>
      </w:r>
      <w:bookmarkEnd w:id="92"/>
      <w:bookmarkEnd w:id="93"/>
    </w:p>
    <w:p w14:paraId="4794871A">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本区分布的地下水以隐伏型裂隙岩溶水为主，没有大面积富水带存在，埋深在</w:t>
      </w:r>
      <w:r>
        <w:rPr>
          <w:rFonts w:hint="default" w:ascii="Times New Roman" w:hAnsi="Times New Roman" w:cs="Times New Roman"/>
          <w:color w:val="000000"/>
          <w:sz w:val="32"/>
          <w:szCs w:val="32"/>
          <w:highlight w:val="none"/>
          <w:lang w:val="en-US" w:eastAsia="zh-CN"/>
        </w:rPr>
        <w:t>100~200</w:t>
      </w:r>
      <w:r>
        <w:rPr>
          <w:rFonts w:hint="default" w:ascii="Times New Roman" w:hAnsi="Times New Roman" w:eastAsia="仿宋_GB2312" w:cs="Times New Roman"/>
          <w:color w:val="000000"/>
          <w:sz w:val="32"/>
          <w:szCs w:val="32"/>
          <w:highlight w:val="none"/>
          <w:lang w:val="en-US" w:eastAsia="zh-CN"/>
        </w:rPr>
        <w:t>米左右，含水层的渗透性和导水性较强，地下水补给、径流和排泄条件较好，水量丰富，但分布不均一，水质矿化度&lt;1g/L，硬度较高。2024年，江宁区18个国省市考断面监测显示，氨氮平均浓度为0.34mg/L，最高值0.49mg/L出现在宁芜公路桥（江宁河桥）断面；总磷平均浓度为0.10mg/L，峰值0.15mg/L出现在张府仓东断面；化学需氧量、溶解氧和高锰酸盐指数均值分别为14.41mg/L、8.56mg/L和4.34mg/L。监测数据显示，各断面溶解氧含量普遍较高（</w:t>
      </w:r>
      <w:r>
        <w:rPr>
          <w:rFonts w:hint="default" w:ascii="Times New Roman" w:hAnsi="Times New Roman" w:cs="Times New Roman"/>
          <w:color w:val="000000"/>
          <w:sz w:val="32"/>
          <w:szCs w:val="32"/>
          <w:highlight w:val="none"/>
          <w:lang w:val="en-US" w:eastAsia="zh-CN"/>
        </w:rPr>
        <w:t>7.7</w:t>
      </w:r>
      <w:r>
        <w:rPr>
          <w:rFonts w:hint="eastAsia" w:ascii="Times New Roman" w:hAnsi="Times New Roman" w:cs="Times New Roman"/>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9.2</w:t>
      </w:r>
      <w:r>
        <w:rPr>
          <w:rFonts w:hint="default" w:ascii="Times New Roman" w:hAnsi="Times New Roman" w:eastAsia="仿宋_GB2312" w:cs="Times New Roman"/>
          <w:color w:val="000000"/>
          <w:sz w:val="32"/>
          <w:szCs w:val="32"/>
          <w:highlight w:val="none"/>
          <w:lang w:val="en-US" w:eastAsia="zh-CN"/>
        </w:rPr>
        <w:t>mg/L），表明水体自净能力良好。</w:t>
      </w:r>
    </w:p>
    <w:p w14:paraId="5FA0985F">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94" w:name="_Toc1022"/>
      <w:bookmarkStart w:id="95" w:name="_Toc4139"/>
      <w:r>
        <w:rPr>
          <w:rFonts w:hint="default" w:ascii="Times New Roman" w:hAnsi="Times New Roman" w:eastAsia="楷体" w:cs="Times New Roman"/>
          <w:b w:val="0"/>
          <w:bCs w:val="0"/>
          <w:color w:val="000000"/>
          <w:sz w:val="32"/>
          <w:szCs w:val="32"/>
          <w:highlight w:val="none"/>
          <w:lang w:val="en-US" w:eastAsia="zh-CN"/>
        </w:rPr>
        <w:t>（三）气候</w:t>
      </w:r>
      <w:bookmarkEnd w:id="94"/>
      <w:bookmarkEnd w:id="95"/>
    </w:p>
    <w:p w14:paraId="37B37960">
      <w:pPr>
        <w:pStyle w:val="53"/>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属北亚热带季风气候区，四季分明，气候温和，无霜期长，光照充足，气候条件较为优越。春季冷暖多变，夏季炎热多雨，秋季秋高气爽，冬季少雨寒冷。雨热同季，气候条件较为优越，但由于兼受西风带、副热带和低纬度天气系统的共同影响和“马鞍”型特殊地形影响，所以天气变化比较复杂，常出现春秋季低温冷害、夏秋季冰雹、雷雨大风等灾害性天气。江宁区多年平均气温 15.5℃，最高气温为40.7℃，最低气温为-13.3℃，年降水量约1807.7毫米，年平均日照时数2148.3h，日照率为49%，年平均无霜期224d。</w:t>
      </w:r>
    </w:p>
    <w:p w14:paraId="7654CD6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96" w:name="_Toc9349"/>
      <w:bookmarkStart w:id="97" w:name="_Toc3893"/>
      <w:bookmarkStart w:id="98" w:name="_Toc23154"/>
      <w:r>
        <w:rPr>
          <w:rFonts w:hint="default" w:ascii="Times New Roman" w:hAnsi="Times New Roman" w:eastAsia="黑体" w:cs="Times New Roman"/>
          <w:b w:val="0"/>
          <w:bCs w:val="0"/>
          <w:color w:val="000000"/>
          <w:sz w:val="32"/>
          <w:szCs w:val="32"/>
          <w:highlight w:val="none"/>
          <w:lang w:val="en-US" w:eastAsia="zh-CN"/>
        </w:rPr>
        <w:t>三、水生生物资源状况</w:t>
      </w:r>
      <w:bookmarkEnd w:id="96"/>
      <w:bookmarkEnd w:id="97"/>
      <w:bookmarkEnd w:id="98"/>
    </w:p>
    <w:p w14:paraId="5ED50F5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 xml:space="preserve">（一）浮游生物  </w:t>
      </w:r>
    </w:p>
    <w:p w14:paraId="0D00D3BC">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区内水域浮游生物种群结构优良，浮游植物以硅藻、隐藻、绿藻占优，生物量在3mg/L~6mg/L之间；浮游动物以枝角类、桡足类为优势种群，适合水产养殖，生物量在1.2mg/L~1.8mg/L之间。</w:t>
      </w:r>
    </w:p>
    <w:p w14:paraId="112FEABF">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（二）底栖生物</w:t>
      </w:r>
    </w:p>
    <w:p w14:paraId="3861E097">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highlight w:val="none"/>
          <w:lang w:eastAsia="zh-CN"/>
        </w:rPr>
      </w:pPr>
      <w:r>
        <w:rPr>
          <w:rFonts w:hint="default" w:ascii="Times New Roman" w:hAnsi="Times New Roman" w:eastAsia="仿宋_GB2312" w:cs="Times New Roman"/>
          <w:color w:val="000000"/>
          <w:sz w:val="32"/>
          <w:szCs w:val="32"/>
          <w:highlight w:val="none"/>
          <w:lang w:val="en-US" w:eastAsia="zh-CN"/>
        </w:rPr>
        <w:t>江宁区底栖生物主要有螺、蚌、水蚯蚓等，底栖植物主要是底栖藻类。</w:t>
      </w:r>
    </w:p>
    <w:p w14:paraId="105D10BD">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（三）水生维管束植物资源状况</w:t>
      </w:r>
    </w:p>
    <w:p w14:paraId="4B6E9817">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江宁区水生维管束植物可分为漂浮植物，如浮萍、雍菜、凤眼莲等；浮叶植物，如菱、芡实等；挺水植物，如水芹、莲、慈姑、荸荠、芦苇、菰等；沉水植物，如苦草、黑藻等。</w:t>
      </w:r>
    </w:p>
    <w:p w14:paraId="310C861F">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99" w:name="_Toc28392"/>
      <w:bookmarkStart w:id="100" w:name="_Toc30153"/>
      <w:bookmarkStart w:id="101" w:name="_Toc25321"/>
      <w:r>
        <w:rPr>
          <w:rFonts w:hint="default" w:ascii="Times New Roman" w:hAnsi="Times New Roman" w:eastAsia="黑体" w:cs="Times New Roman"/>
          <w:b w:val="0"/>
          <w:bCs w:val="0"/>
          <w:color w:val="000000"/>
          <w:sz w:val="32"/>
          <w:szCs w:val="32"/>
          <w:highlight w:val="none"/>
          <w:lang w:val="en-US" w:eastAsia="zh-CN"/>
        </w:rPr>
        <w:t>四、水域环境状况</w:t>
      </w:r>
      <w:bookmarkEnd w:id="99"/>
      <w:bookmarkEnd w:id="100"/>
      <w:bookmarkEnd w:id="101"/>
    </w:p>
    <w:p w14:paraId="7172CC35">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江宁区地表水环境质量总体为良好，2个国考断面、7个省考断面达到或优于Ⅲ类水质比例均为100%。全区1个在用区级以上集中式生活饮用水源地全年水质均达到或优于Ⅲ类，符合饮用水水源地取水标准要求，水质达标率100%。</w:t>
      </w:r>
    </w:p>
    <w:p w14:paraId="6A832049">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02" w:name="_Toc15460"/>
      <w:bookmarkStart w:id="103" w:name="_Toc28043"/>
      <w:r>
        <w:rPr>
          <w:rFonts w:hint="default" w:ascii="Times New Roman" w:hAnsi="Times New Roman" w:eastAsia="楷体" w:cs="Times New Roman"/>
          <w:b w:val="0"/>
          <w:bCs w:val="0"/>
          <w:color w:val="000000"/>
          <w:sz w:val="32"/>
          <w:szCs w:val="32"/>
          <w:highlight w:val="none"/>
          <w:lang w:val="en-US" w:eastAsia="zh-CN"/>
        </w:rPr>
        <w:t>（一）国、省考断面</w:t>
      </w:r>
      <w:bookmarkEnd w:id="102"/>
      <w:bookmarkEnd w:id="103"/>
    </w:p>
    <w:p w14:paraId="1AA6FD4A">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全区纳入国家“十四五”地表水质量考核的断面有2个（洋桥、七桥瓮）。2024年，2个断面年均水质均达到或优于《地表水环境质量标准》（GB3838-2002）Ⅲ类标准。与上年相比，水质达到或优于Ⅲ类断面比例持平。</w:t>
      </w:r>
    </w:p>
    <w:p w14:paraId="7E5DAB7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纳入江苏省“十四五”水环境质量考核的断面有7个。2024年，7个断面年均水质均达到或优于Ⅲ类，断面“优Ⅲ”比例为100%。与上年相比，水质达到或优于Ⅲ类断面比例持平。</w:t>
      </w:r>
    </w:p>
    <w:p w14:paraId="5ECCB5B1">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04" w:name="_Toc140"/>
      <w:bookmarkStart w:id="105" w:name="_Toc5056"/>
      <w:r>
        <w:rPr>
          <w:rFonts w:hint="default" w:ascii="Times New Roman" w:hAnsi="Times New Roman" w:eastAsia="楷体" w:cs="Times New Roman"/>
          <w:b w:val="0"/>
          <w:bCs w:val="0"/>
          <w:color w:val="000000"/>
          <w:sz w:val="32"/>
          <w:szCs w:val="32"/>
          <w:highlight w:val="none"/>
          <w:lang w:val="en-US" w:eastAsia="zh-CN"/>
        </w:rPr>
        <w:t>（二）饮用水水源地</w:t>
      </w:r>
      <w:bookmarkEnd w:id="104"/>
      <w:bookmarkEnd w:id="105"/>
    </w:p>
    <w:p w14:paraId="42F9976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全区共有1个区级以上集中式生活饮用水源地（子汇洲饮用水水源保护区）。依据《地表水环境质量标准》（GB3838-2002）评价，全区区级及以上城市集中式生活饮用水源地监测结果达标。与上年相比，水质达标率持平。</w:t>
      </w:r>
    </w:p>
    <w:p w14:paraId="4129FA2D">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06" w:name="_Toc22172"/>
      <w:bookmarkStart w:id="107" w:name="_Toc30783"/>
      <w:r>
        <w:rPr>
          <w:rFonts w:hint="default" w:ascii="Times New Roman" w:hAnsi="Times New Roman" w:eastAsia="楷体" w:cs="Times New Roman"/>
          <w:b w:val="0"/>
          <w:bCs w:val="0"/>
          <w:color w:val="000000"/>
          <w:sz w:val="32"/>
          <w:szCs w:val="32"/>
          <w:highlight w:val="none"/>
          <w:lang w:val="en-US" w:eastAsia="zh-CN"/>
        </w:rPr>
        <w:t>（三）主要污染物种类</w:t>
      </w:r>
      <w:bookmarkEnd w:id="106"/>
      <w:bookmarkEnd w:id="107"/>
    </w:p>
    <w:p w14:paraId="3F45790F">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江宁区天然水域污染物主要来源可分为两个方面：</w:t>
      </w:r>
    </w:p>
    <w:p w14:paraId="163B825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一是外源汇入：包括种植业、畜牧业、水产养殖业、生活污水及工业废水等。二是内源释放：天然河道、湖泊底泥多年营养物质的沉积不断释放到水体中，存在底泥释放风险。</w:t>
      </w:r>
    </w:p>
    <w:p w14:paraId="037D82A1">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08" w:name="_Toc2332"/>
      <w:bookmarkStart w:id="109" w:name="_Toc28036"/>
      <w:bookmarkStart w:id="110" w:name="_Toc3897"/>
      <w:r>
        <w:rPr>
          <w:rFonts w:hint="default" w:ascii="Times New Roman" w:hAnsi="Times New Roman" w:eastAsia="黑体" w:cs="Times New Roman"/>
          <w:b w:val="0"/>
          <w:bCs w:val="0"/>
          <w:color w:val="000000"/>
          <w:sz w:val="32"/>
          <w:szCs w:val="32"/>
          <w:highlight w:val="none"/>
          <w:lang w:val="en-US" w:eastAsia="zh-CN"/>
        </w:rPr>
        <w:t>五、水域滩涂承载力评价</w:t>
      </w:r>
      <w:bookmarkEnd w:id="108"/>
      <w:bookmarkEnd w:id="109"/>
      <w:bookmarkEnd w:id="110"/>
    </w:p>
    <w:p w14:paraId="159571CE">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bookmarkStart w:id="111" w:name="_Toc484963985"/>
      <w:r>
        <w:rPr>
          <w:rFonts w:hint="default" w:ascii="Times New Roman" w:hAnsi="Times New Roman" w:eastAsia="仿宋_GB2312" w:cs="Times New Roman"/>
          <w:color w:val="000000"/>
          <w:sz w:val="32"/>
          <w:szCs w:val="32"/>
          <w:highlight w:val="none"/>
          <w:lang w:val="en-US" w:eastAsia="zh-CN"/>
        </w:rPr>
        <w:t>采用环境容纳量法估算江宁区水域养殖容量，江宁区水域面积为</w:t>
      </w:r>
      <w:r>
        <w:rPr>
          <w:rFonts w:hint="eastAsia" w:ascii="Times New Roman" w:hAnsi="Times New Roman" w:eastAsia="仿宋_GB2312" w:cs="Times New Roman"/>
          <w:color w:val="000000"/>
          <w:sz w:val="32"/>
          <w:szCs w:val="32"/>
          <w:highlight w:val="none"/>
          <w:lang w:val="en-US" w:eastAsia="zh-CN"/>
        </w:rPr>
        <w:t>22701.21</w:t>
      </w:r>
      <w:r>
        <w:rPr>
          <w:rFonts w:hint="default" w:ascii="Times New Roman" w:hAnsi="Times New Roman" w:eastAsia="仿宋_GB2312" w:cs="Times New Roman"/>
          <w:color w:val="000000"/>
          <w:sz w:val="32"/>
          <w:szCs w:val="32"/>
          <w:highlight w:val="none"/>
          <w:lang w:val="en-US" w:eastAsia="zh-CN"/>
        </w:rPr>
        <w:t>公顷。因天然水域水质现状TN ˸ TP=14 ˸ 1&gt;7 ˸ 1，因此认为磷是限制水域生产量最重要的因素。采用Beveridge研究的结果和Dillon-Rigler模型，其公式为：</w:t>
      </w:r>
    </w:p>
    <w:p w14:paraId="75E8FDD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vertAlign w:val="subscript"/>
          <w:lang w:val="en-US" w:eastAsia="zh-CN"/>
        </w:rPr>
      </w:pPr>
      <w:r>
        <w:rPr>
          <w:rFonts w:hint="default" w:ascii="Times New Roman" w:hAnsi="Times New Roman" w:eastAsia="仿宋_GB2312" w:cs="Times New Roman"/>
          <w:color w:val="000000"/>
          <w:sz w:val="32"/>
          <w:szCs w:val="32"/>
          <w:highlight w:val="none"/>
          <w:lang w:val="en-US" w:eastAsia="zh-CN"/>
        </w:rPr>
        <w:t>Q=P</w:t>
      </w:r>
      <w:r>
        <w:rPr>
          <w:rFonts w:hint="default" w:ascii="Times New Roman" w:hAnsi="Times New Roman" w:eastAsia="仿宋_GB2312" w:cs="Times New Roman"/>
          <w:color w:val="000000"/>
          <w:sz w:val="32"/>
          <w:szCs w:val="32"/>
          <w:highlight w:val="none"/>
          <w:vertAlign w:val="subscript"/>
          <w:lang w:val="en-US" w:eastAsia="zh-CN"/>
        </w:rPr>
        <w:t>mac</w:t>
      </w:r>
      <w:r>
        <w:rPr>
          <w:rFonts w:hint="default" w:ascii="Times New Roman" w:hAnsi="Times New Roman" w:eastAsia="仿宋_GB2312" w:cs="Times New Roman"/>
          <w:color w:val="000000"/>
          <w:sz w:val="32"/>
          <w:szCs w:val="32"/>
          <w:highlight w:val="none"/>
          <w:lang w:val="en-US" w:eastAsia="zh-CN"/>
        </w:rPr>
        <w:t>/P</w:t>
      </w:r>
      <w:r>
        <w:rPr>
          <w:rFonts w:hint="default" w:ascii="Times New Roman" w:hAnsi="Times New Roman" w:eastAsia="仿宋_GB2312" w:cs="Times New Roman"/>
          <w:color w:val="000000"/>
          <w:sz w:val="32"/>
          <w:szCs w:val="32"/>
          <w:highlight w:val="none"/>
          <w:vertAlign w:val="subscript"/>
          <w:lang w:val="en-US" w:eastAsia="zh-CN"/>
        </w:rPr>
        <w:t>food</w:t>
      </w:r>
    </w:p>
    <w:p w14:paraId="25ADEDE2">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式中：Q表示养殖容量；P</w:t>
      </w:r>
      <w:r>
        <w:rPr>
          <w:rFonts w:hint="default" w:ascii="Times New Roman" w:hAnsi="Times New Roman" w:eastAsia="仿宋_GB2312" w:cs="Times New Roman"/>
          <w:color w:val="000000"/>
          <w:sz w:val="32"/>
          <w:szCs w:val="32"/>
          <w:highlight w:val="none"/>
          <w:vertAlign w:val="subscript"/>
          <w:lang w:val="en-US" w:eastAsia="zh-CN"/>
        </w:rPr>
        <w:t>mac</w:t>
      </w:r>
      <w:r>
        <w:rPr>
          <w:rFonts w:hint="default" w:ascii="Times New Roman" w:hAnsi="Times New Roman" w:eastAsia="仿宋_GB2312" w:cs="Times New Roman"/>
          <w:color w:val="000000"/>
          <w:sz w:val="32"/>
          <w:szCs w:val="32"/>
          <w:highlight w:val="none"/>
          <w:lang w:val="en-US" w:eastAsia="zh-CN"/>
        </w:rPr>
        <w:t>表示可接受的最大磷负荷；P</w:t>
      </w:r>
      <w:r>
        <w:rPr>
          <w:rFonts w:hint="default" w:ascii="Times New Roman" w:hAnsi="Times New Roman" w:eastAsia="仿宋_GB2312" w:cs="Times New Roman"/>
          <w:color w:val="000000"/>
          <w:sz w:val="32"/>
          <w:szCs w:val="32"/>
          <w:highlight w:val="none"/>
          <w:vertAlign w:val="subscript"/>
          <w:lang w:val="en-US" w:eastAsia="zh-CN"/>
        </w:rPr>
        <w:t>food</w:t>
      </w:r>
      <w:r>
        <w:rPr>
          <w:rFonts w:hint="default" w:ascii="Times New Roman" w:hAnsi="Times New Roman" w:eastAsia="仿宋_GB2312" w:cs="Times New Roman"/>
          <w:color w:val="000000"/>
          <w:sz w:val="32"/>
          <w:szCs w:val="32"/>
          <w:highlight w:val="none"/>
          <w:lang w:val="en-US" w:eastAsia="zh-CN"/>
        </w:rPr>
        <w:t>表示水产养殖释放到水体中的磷负荷。</w:t>
      </w:r>
    </w:p>
    <w:p w14:paraId="24C27574">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P</w:t>
      </w:r>
      <w:r>
        <w:rPr>
          <w:rFonts w:hint="default" w:ascii="Times New Roman" w:hAnsi="Times New Roman" w:eastAsia="仿宋_GB2312" w:cs="Times New Roman"/>
          <w:color w:val="000000"/>
          <w:sz w:val="32"/>
          <w:szCs w:val="32"/>
          <w:highlight w:val="none"/>
          <w:vertAlign w:val="subscript"/>
          <w:lang w:val="en-US" w:eastAsia="zh-CN"/>
        </w:rPr>
        <w:t>mac</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P</w:t>
      </w:r>
      <w:r>
        <w:rPr>
          <w:rFonts w:hint="default" w:ascii="Times New Roman" w:hAnsi="Times New Roman" w:eastAsia="仿宋_GB2312" w:cs="Times New Roman"/>
          <w:color w:val="000000"/>
          <w:sz w:val="32"/>
          <w:szCs w:val="32"/>
          <w:highlight w:val="none"/>
          <w:vertAlign w:val="subscript"/>
          <w:lang w:val="en-US" w:eastAsia="zh-CN"/>
        </w:rPr>
        <w:t>max</w:t>
      </w:r>
      <w:r>
        <w:rPr>
          <w:rFonts w:hint="default" w:ascii="Times New Roman" w:hAnsi="Times New Roman" w:eastAsia="仿宋_GB2312" w:cs="Times New Roman"/>
          <w:color w:val="000000"/>
          <w:sz w:val="32"/>
          <w:szCs w:val="32"/>
          <w:highlight w:val="none"/>
          <w:lang w:val="en-US" w:eastAsia="zh-CN"/>
        </w:rPr>
        <w:t>-P</w:t>
      </w:r>
      <w:r>
        <w:rPr>
          <w:rFonts w:hint="default" w:ascii="Times New Roman" w:hAnsi="Times New Roman" w:eastAsia="仿宋_GB2312" w:cs="Times New Roman"/>
          <w:color w:val="000000"/>
          <w:sz w:val="32"/>
          <w:szCs w:val="32"/>
          <w:highlight w:val="none"/>
          <w:vertAlign w:val="subscript"/>
          <w:lang w:val="en-US" w:eastAsia="zh-CN"/>
        </w:rPr>
        <w:t>O</w:t>
      </w:r>
      <w:r>
        <w:rPr>
          <w:rFonts w:hint="eastAsia" w:ascii="Times New Roman" w:hAnsi="Times New Roman" w:eastAsia="仿宋_GB2312" w:cs="Times New Roman"/>
          <w:color w:val="000000"/>
          <w:sz w:val="32"/>
          <w:szCs w:val="32"/>
          <w:highlight w:val="none"/>
          <w:vertAlign w:val="subscript"/>
          <w:lang w:val="en-US" w:eastAsia="zh-CN"/>
        </w:rPr>
        <w:t>)</w:t>
      </w:r>
      <w:r>
        <w:rPr>
          <w:rFonts w:hint="default" w:ascii="Times New Roman" w:hAnsi="Times New Roman" w:eastAsia="仿宋_GB2312" w:cs="Times New Roman"/>
          <w:color w:val="000000"/>
          <w:sz w:val="32"/>
          <w:szCs w:val="32"/>
          <w:highlight w:val="none"/>
          <w:lang w:val="en-US" w:eastAsia="zh-CN"/>
        </w:rPr>
        <w:t>×H×A×r×1/</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1-R</w:t>
      </w:r>
      <w:r>
        <w:rPr>
          <w:rFonts w:hint="eastAsia" w:ascii="Times New Roman" w:hAnsi="Times New Roman" w:eastAsia="仿宋_GB2312" w:cs="Times New Roman"/>
          <w:color w:val="000000"/>
          <w:sz w:val="32"/>
          <w:szCs w:val="32"/>
          <w:highlight w:val="none"/>
          <w:lang w:val="en-US" w:eastAsia="zh-CN"/>
        </w:rPr>
        <w:t>)</w:t>
      </w:r>
    </w:p>
    <w:p w14:paraId="0BE8E009">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式中：P</w:t>
      </w:r>
      <w:r>
        <w:rPr>
          <w:rFonts w:hint="default" w:ascii="Times New Roman" w:hAnsi="Times New Roman" w:eastAsia="仿宋_GB2312" w:cs="Times New Roman"/>
          <w:color w:val="000000"/>
          <w:sz w:val="32"/>
          <w:szCs w:val="32"/>
          <w:highlight w:val="none"/>
          <w:vertAlign w:val="subscript"/>
          <w:lang w:val="en-US" w:eastAsia="zh-CN"/>
        </w:rPr>
        <w:t>max</w:t>
      </w:r>
      <w:r>
        <w:rPr>
          <w:rFonts w:hint="default" w:ascii="Times New Roman" w:hAnsi="Times New Roman" w:eastAsia="仿宋_GB2312" w:cs="Times New Roman"/>
          <w:color w:val="000000"/>
          <w:sz w:val="32"/>
          <w:szCs w:val="32"/>
          <w:highlight w:val="none"/>
          <w:lang w:val="en-US" w:eastAsia="zh-CN"/>
        </w:rPr>
        <w:t>表示水体允许的最高磷质量浓度（mg/L）；P</w:t>
      </w:r>
      <w:r>
        <w:rPr>
          <w:rFonts w:hint="default" w:ascii="Times New Roman" w:hAnsi="Times New Roman" w:eastAsia="仿宋_GB2312" w:cs="Times New Roman"/>
          <w:color w:val="000000"/>
          <w:sz w:val="32"/>
          <w:szCs w:val="32"/>
          <w:highlight w:val="none"/>
          <w:vertAlign w:val="subscript"/>
          <w:lang w:val="en-US" w:eastAsia="zh-CN"/>
        </w:rPr>
        <w:t>O</w:t>
      </w:r>
      <w:r>
        <w:rPr>
          <w:rFonts w:hint="default" w:ascii="Times New Roman" w:hAnsi="Times New Roman" w:eastAsia="仿宋_GB2312" w:cs="Times New Roman"/>
          <w:color w:val="000000"/>
          <w:sz w:val="32"/>
          <w:szCs w:val="32"/>
          <w:highlight w:val="none"/>
          <w:lang w:val="en-US" w:eastAsia="zh-CN"/>
        </w:rPr>
        <w:t>表示水体中的本底浓度（mg/L）；H表示平均水深（m）；A表示水面面积（m</w:t>
      </w:r>
      <w:r>
        <w:rPr>
          <w:rFonts w:hint="default" w:ascii="Times New Roman" w:hAnsi="Times New Roman" w:eastAsia="仿宋_GB2312" w:cs="Times New Roman"/>
          <w:color w:val="000000"/>
          <w:sz w:val="32"/>
          <w:szCs w:val="32"/>
          <w:highlight w:val="none"/>
          <w:vertAlign w:val="superscript"/>
          <w:lang w:val="en-US" w:eastAsia="zh-CN"/>
        </w:rPr>
        <w:t>2</w:t>
      </w:r>
      <w:r>
        <w:rPr>
          <w:rFonts w:hint="default" w:ascii="Times New Roman" w:hAnsi="Times New Roman" w:eastAsia="仿宋_GB2312" w:cs="Times New Roman"/>
          <w:color w:val="000000"/>
          <w:sz w:val="32"/>
          <w:szCs w:val="32"/>
          <w:highlight w:val="none"/>
          <w:lang w:val="en-US" w:eastAsia="zh-CN"/>
        </w:rPr>
        <w:t>）；r表示年换水率；R表示磷滞留系数。</w:t>
      </w:r>
    </w:p>
    <w:p w14:paraId="59F1D49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本规划最高磷浓度以地表水Ⅲ类水标准为参考，取值为0.2mg/L；2024年江宁区水质监测断面的总磷浓度均值为0.097mg/L；</w:t>
      </w:r>
    </w:p>
    <w:p w14:paraId="703F9244">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平均水深取值为2m；一般认为45%～55%的磷与底泥长期结合，故本规划中磷滞留系数取值50%；池塘养殖换水率按1次/年计算。</w:t>
      </w:r>
    </w:p>
    <w:p w14:paraId="05C157B0">
      <w:pPr>
        <w:pStyle w:val="5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P</w:t>
      </w:r>
      <w:r>
        <w:rPr>
          <w:rFonts w:hint="default" w:ascii="Times New Roman" w:hAnsi="Times New Roman" w:eastAsia="仿宋_GB2312" w:cs="Times New Roman"/>
          <w:color w:val="000000"/>
          <w:sz w:val="28"/>
          <w:szCs w:val="28"/>
          <w:highlight w:val="none"/>
          <w:vertAlign w:val="subscript"/>
          <w:lang w:val="en-US" w:eastAsia="zh-CN"/>
        </w:rPr>
        <w:t>mac</w:t>
      </w:r>
      <w:r>
        <w:rPr>
          <w:rFonts w:hint="default" w:ascii="Times New Roman" w:hAnsi="Times New Roman" w:eastAsia="仿宋_GB2312" w:cs="Times New Roman"/>
          <w:color w:val="000000"/>
          <w:sz w:val="28"/>
          <w:szCs w:val="28"/>
          <w:highlight w:val="none"/>
          <w:lang w:val="en-US" w:eastAsia="zh-CN"/>
        </w:rPr>
        <w:t>=(0.2-0.097)×2×</w:t>
      </w:r>
      <w:r>
        <w:rPr>
          <w:rFonts w:hint="eastAsia" w:ascii="Times New Roman" w:hAnsi="Times New Roman" w:eastAsia="仿宋_GB2312" w:cs="Times New Roman"/>
          <w:color w:val="000000"/>
          <w:sz w:val="28"/>
          <w:szCs w:val="28"/>
          <w:highlight w:val="none"/>
          <w:lang w:val="en-US" w:eastAsia="zh-CN"/>
        </w:rPr>
        <w:t>22701.21</w:t>
      </w:r>
      <w:r>
        <w:rPr>
          <w:rFonts w:hint="default" w:ascii="Times New Roman" w:hAnsi="Times New Roman" w:eastAsia="仿宋_GB2312" w:cs="Times New Roman"/>
          <w:color w:val="000000"/>
          <w:sz w:val="28"/>
          <w:szCs w:val="28"/>
          <w:highlight w:val="none"/>
          <w:lang w:val="en-US" w:eastAsia="zh-CN"/>
        </w:rPr>
        <w:t>×1×1/</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1</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50%</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×10000/1000=</w:t>
      </w:r>
      <w:r>
        <w:rPr>
          <w:rFonts w:hint="eastAsia" w:ascii="Times New Roman" w:hAnsi="Times New Roman" w:eastAsia="仿宋_GB2312" w:cs="Times New Roman"/>
          <w:color w:val="000000"/>
          <w:sz w:val="28"/>
          <w:szCs w:val="28"/>
          <w:highlight w:val="none"/>
          <w:lang w:val="en-US" w:eastAsia="zh-CN"/>
        </w:rPr>
        <w:t>93528.99</w:t>
      </w:r>
      <w:r>
        <w:rPr>
          <w:rFonts w:hint="default" w:ascii="Times New Roman" w:hAnsi="Times New Roman" w:eastAsia="仿宋_GB2312" w:cs="Times New Roman"/>
          <w:color w:val="000000"/>
          <w:sz w:val="28"/>
          <w:szCs w:val="28"/>
          <w:highlight w:val="none"/>
          <w:lang w:val="en-US" w:eastAsia="zh-CN"/>
        </w:rPr>
        <w:t>kg</w:t>
      </w:r>
    </w:p>
    <w:p w14:paraId="3DF82E0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考虑到江宁区农业发展现状，渔业产值占农林牧渔总产值20%左右，因此水产养殖对水环境污染负荷贡献率暂按20%计算，则水产养殖可排放的最大磷为</w:t>
      </w:r>
      <w:r>
        <w:rPr>
          <w:rFonts w:hint="eastAsia" w:ascii="Times New Roman" w:hAnsi="Times New Roman" w:eastAsia="仿宋_GB2312" w:cs="Times New Roman"/>
          <w:color w:val="000000"/>
          <w:sz w:val="32"/>
          <w:szCs w:val="32"/>
          <w:highlight w:val="none"/>
          <w:lang w:val="en-US" w:eastAsia="zh-CN"/>
        </w:rPr>
        <w:t>93528.99</w:t>
      </w:r>
      <w:r>
        <w:rPr>
          <w:rFonts w:hint="default" w:ascii="Times New Roman" w:hAnsi="Times New Roman" w:eastAsia="仿宋_GB2312" w:cs="Times New Roman"/>
          <w:color w:val="000000"/>
          <w:sz w:val="32"/>
          <w:szCs w:val="32"/>
          <w:highlight w:val="none"/>
          <w:lang w:val="en-US" w:eastAsia="zh-CN"/>
        </w:rPr>
        <w:t>kg ×20%=</w:t>
      </w:r>
      <w:r>
        <w:rPr>
          <w:rFonts w:hint="eastAsia" w:ascii="Times New Roman" w:hAnsi="Times New Roman" w:eastAsia="仿宋_GB2312" w:cs="Times New Roman"/>
          <w:color w:val="000000"/>
          <w:sz w:val="32"/>
          <w:szCs w:val="32"/>
          <w:highlight w:val="none"/>
          <w:lang w:val="en-US" w:eastAsia="zh-CN"/>
        </w:rPr>
        <w:t>18705.80</w:t>
      </w:r>
      <w:r>
        <w:rPr>
          <w:rFonts w:hint="default" w:ascii="Times New Roman" w:hAnsi="Times New Roman" w:eastAsia="仿宋_GB2312" w:cs="Times New Roman"/>
          <w:color w:val="000000"/>
          <w:sz w:val="32"/>
          <w:szCs w:val="32"/>
          <w:highlight w:val="none"/>
          <w:lang w:val="en-US" w:eastAsia="zh-CN"/>
        </w:rPr>
        <w:t xml:space="preserve"> kg。</w:t>
      </w:r>
    </w:p>
    <w:p w14:paraId="401B9C9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P</w:t>
      </w:r>
      <w:r>
        <w:rPr>
          <w:rFonts w:hint="default" w:ascii="Times New Roman" w:hAnsi="Times New Roman" w:eastAsia="仿宋_GB2312" w:cs="Times New Roman"/>
          <w:color w:val="000000"/>
          <w:sz w:val="32"/>
          <w:szCs w:val="32"/>
          <w:highlight w:val="none"/>
          <w:vertAlign w:val="subscript"/>
          <w:lang w:val="en-US" w:eastAsia="zh-CN"/>
        </w:rPr>
        <w:t>food</w:t>
      </w:r>
      <w:r>
        <w:rPr>
          <w:rFonts w:hint="default" w:ascii="Times New Roman" w:hAnsi="Times New Roman" w:eastAsia="仿宋_GB2312" w:cs="Times New Roman"/>
          <w:color w:val="000000"/>
          <w:sz w:val="32"/>
          <w:szCs w:val="32"/>
          <w:highlight w:val="none"/>
          <w:lang w:val="en-US" w:eastAsia="zh-CN"/>
        </w:rPr>
        <w:t>表示不同养殖品种单位产量释放到水体中的磷含量。根据江宁区2024年水产养殖现状，除鲢、鳙等滤食性鱼类外，主要养殖品种为鲫鱼（5898吨）、青虾（3040吨）、草鱼（2474吨）等。根据《第二次全国污染源普查—水产养殖业污染源产排污系数手册》可知，每生产1kg鲫鱼、青虾、草鱼分别需向环境中排放0.58 g、0.17g、0.24 g的磷。按上述3种水产品产量占比估算，每生产1kg水产品需向环境中排放0.24g磷。</w:t>
      </w:r>
    </w:p>
    <w:p w14:paraId="6C4030AA">
      <w:pPr>
        <w:pStyle w:val="5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由此估算，江宁区水产养殖容量=</w:t>
      </w:r>
      <w:r>
        <w:rPr>
          <w:rFonts w:hint="eastAsia" w:ascii="Times New Roman" w:hAnsi="Times New Roman" w:eastAsia="仿宋_GB2312" w:cs="Times New Roman"/>
          <w:color w:val="000000"/>
          <w:sz w:val="32"/>
          <w:szCs w:val="32"/>
          <w:highlight w:val="none"/>
          <w:lang w:val="en-US" w:eastAsia="zh-CN"/>
        </w:rPr>
        <w:t>18705.80/0.24=77940.82吨。</w:t>
      </w:r>
    </w:p>
    <w:p w14:paraId="5045E62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综上所述，2024年江宁区水产养殖产量28576吨，低于江宁区的水产养殖容量</w:t>
      </w:r>
      <w:r>
        <w:rPr>
          <w:rFonts w:hint="eastAsia" w:ascii="Times New Roman" w:hAnsi="Times New Roman" w:eastAsia="仿宋_GB2312" w:cs="Times New Roman"/>
          <w:color w:val="000000"/>
          <w:sz w:val="32"/>
          <w:szCs w:val="32"/>
          <w:highlight w:val="none"/>
          <w:lang w:val="en-US" w:eastAsia="zh-CN"/>
        </w:rPr>
        <w:t>77940.82</w:t>
      </w:r>
      <w:r>
        <w:rPr>
          <w:rFonts w:hint="default" w:ascii="Times New Roman" w:hAnsi="Times New Roman" w:eastAsia="仿宋_GB2312" w:cs="Times New Roman"/>
          <w:color w:val="000000"/>
          <w:sz w:val="32"/>
          <w:szCs w:val="32"/>
          <w:highlight w:val="none"/>
          <w:lang w:val="en-US" w:eastAsia="zh-CN"/>
        </w:rPr>
        <w:t>吨。因此在今后的规划中，可在稳定现有养殖面积的基础上，在政策允许的范围内，适当拓展水产养殖面积。</w:t>
      </w:r>
    </w:p>
    <w:p w14:paraId="72DD20C7">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112" w:name="_Toc4153"/>
      <w:bookmarkStart w:id="113" w:name="_Toc489016923"/>
      <w:bookmarkStart w:id="114" w:name="_Toc4203"/>
      <w:bookmarkStart w:id="115" w:name="_Toc7031"/>
      <w:r>
        <w:rPr>
          <w:rStyle w:val="52"/>
          <w:rFonts w:hint="default" w:ascii="Times New Roman" w:hAnsi="Times New Roman" w:cs="Times New Roman"/>
          <w:color w:val="000000"/>
          <w:sz w:val="32"/>
          <w:highlight w:val="none"/>
        </w:rPr>
        <w:t>第七节  水产养殖产业发展分析</w:t>
      </w:r>
      <w:bookmarkEnd w:id="111"/>
      <w:bookmarkEnd w:id="112"/>
      <w:bookmarkEnd w:id="113"/>
      <w:bookmarkEnd w:id="114"/>
      <w:bookmarkEnd w:id="115"/>
    </w:p>
    <w:p w14:paraId="16F4CB9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16" w:name="_Toc18132"/>
      <w:bookmarkStart w:id="117" w:name="_Toc11771"/>
      <w:bookmarkStart w:id="118" w:name="_Toc16330"/>
      <w:r>
        <w:rPr>
          <w:rFonts w:hint="default" w:ascii="Times New Roman" w:hAnsi="Times New Roman" w:eastAsia="黑体" w:cs="Times New Roman"/>
          <w:b w:val="0"/>
          <w:bCs w:val="0"/>
          <w:color w:val="000000"/>
          <w:sz w:val="32"/>
          <w:szCs w:val="32"/>
          <w:highlight w:val="none"/>
          <w:lang w:val="en-US" w:eastAsia="zh-CN"/>
        </w:rPr>
        <w:t>一、水产养殖发展现状</w:t>
      </w:r>
      <w:bookmarkEnd w:id="116"/>
      <w:bookmarkEnd w:id="117"/>
      <w:bookmarkEnd w:id="118"/>
    </w:p>
    <w:p w14:paraId="4B592DD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19" w:name="_Toc30138"/>
      <w:bookmarkStart w:id="120" w:name="_Toc22340"/>
      <w:r>
        <w:rPr>
          <w:rFonts w:hint="default" w:ascii="Times New Roman" w:hAnsi="Times New Roman" w:eastAsia="楷体" w:cs="Times New Roman"/>
          <w:b w:val="0"/>
          <w:bCs w:val="0"/>
          <w:color w:val="000000"/>
          <w:sz w:val="32"/>
          <w:szCs w:val="32"/>
          <w:highlight w:val="none"/>
          <w:lang w:val="en-US" w:eastAsia="zh-CN"/>
        </w:rPr>
        <w:t>（一）现有养殖区域</w:t>
      </w:r>
      <w:bookmarkEnd w:id="119"/>
      <w:bookmarkEnd w:id="120"/>
    </w:p>
    <w:p w14:paraId="44E9D297">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江宁区水产养殖业主要分布在湖熟、禄口、江宁、淳化、横溪、谷里、汤山、秣陵、东山、麒麟等10个街道，全区水产养殖面积超1000公顷的街道有1个，为湖熟街道。</w:t>
      </w:r>
    </w:p>
    <w:p w14:paraId="6AD3663A">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21" w:name="_Toc16424"/>
      <w:bookmarkStart w:id="122" w:name="_Toc8924"/>
      <w:r>
        <w:rPr>
          <w:rFonts w:hint="default" w:ascii="Times New Roman" w:hAnsi="Times New Roman" w:eastAsia="楷体" w:cs="Times New Roman"/>
          <w:b w:val="0"/>
          <w:bCs w:val="0"/>
          <w:color w:val="000000"/>
          <w:sz w:val="32"/>
          <w:szCs w:val="32"/>
          <w:highlight w:val="none"/>
          <w:lang w:val="en-US" w:eastAsia="zh-CN"/>
        </w:rPr>
        <w:t>（二）养殖品种</w:t>
      </w:r>
      <w:bookmarkEnd w:id="121"/>
      <w:bookmarkEnd w:id="122"/>
    </w:p>
    <w:p w14:paraId="4E005B7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目前江宁区水产养殖品种主要为三类：①淡水鱼类：鲢、鳙、青、草、鲫、团头鲂、锦鲤、鲈、鳜、乌鳢、斑点叉尾鮰、罗非鱼、河鲀、淡水白鲳等；②甲壳类：克氏原螯虾、青虾、罗氏沼虾、河蟹；③贝类：淡水珍珠。其他还有一些两栖类、爬行类的牛蛙、鳖等养殖品种。本区水域生物资源适合长江系鱼类及引进驯化品种养殖。</w:t>
      </w:r>
    </w:p>
    <w:p w14:paraId="0289C692">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23" w:name="_Toc18321"/>
      <w:bookmarkStart w:id="124" w:name="_Toc22320"/>
      <w:r>
        <w:rPr>
          <w:rFonts w:hint="default" w:ascii="Times New Roman" w:hAnsi="Times New Roman" w:eastAsia="楷体" w:cs="Times New Roman"/>
          <w:b w:val="0"/>
          <w:bCs w:val="0"/>
          <w:color w:val="000000"/>
          <w:sz w:val="32"/>
          <w:szCs w:val="32"/>
          <w:highlight w:val="none"/>
          <w:lang w:val="en-US" w:eastAsia="zh-CN"/>
        </w:rPr>
        <w:t>（三）养殖产量</w:t>
      </w:r>
      <w:bookmarkEnd w:id="123"/>
      <w:bookmarkEnd w:id="124"/>
    </w:p>
    <w:p w14:paraId="252053B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2024年，江宁区水产品总量28576吨。全区水产养殖</w:t>
      </w:r>
      <w:r>
        <w:rPr>
          <w:rFonts w:hint="default" w:ascii="Times New Roman" w:hAnsi="Times New Roman" w:eastAsia="仿宋_GB2312" w:cs="Times New Roman"/>
          <w:color w:val="auto"/>
          <w:sz w:val="32"/>
          <w:szCs w:val="32"/>
          <w:highlight w:val="none"/>
          <w:lang w:val="en-US" w:eastAsia="zh-CN"/>
        </w:rPr>
        <w:t>面积</w:t>
      </w:r>
      <w:r>
        <w:rPr>
          <w:rFonts w:hint="eastAsia" w:ascii="Times New Roman" w:hAnsi="Times New Roman" w:eastAsia="仿宋_GB2312" w:cs="Times New Roman"/>
          <w:color w:val="auto"/>
          <w:sz w:val="32"/>
          <w:szCs w:val="32"/>
          <w:highlight w:val="none"/>
          <w:lang w:val="en-US" w:eastAsia="zh-CN"/>
        </w:rPr>
        <w:t>4974.91</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color w:val="000000"/>
          <w:sz w:val="32"/>
          <w:szCs w:val="32"/>
          <w:highlight w:val="none"/>
          <w:lang w:val="en-US" w:eastAsia="zh-CN"/>
        </w:rPr>
        <w:t>，以池塘养殖为主，池塘养殖产量24290吨。</w:t>
      </w:r>
    </w:p>
    <w:p w14:paraId="3B36F51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25" w:name="_Toc19025"/>
      <w:bookmarkStart w:id="126" w:name="_Toc23856"/>
      <w:r>
        <w:rPr>
          <w:rFonts w:hint="default" w:ascii="Times New Roman" w:hAnsi="Times New Roman" w:eastAsia="楷体" w:cs="Times New Roman"/>
          <w:b w:val="0"/>
          <w:bCs w:val="0"/>
          <w:color w:val="000000"/>
          <w:sz w:val="32"/>
          <w:szCs w:val="32"/>
          <w:highlight w:val="none"/>
          <w:lang w:val="en-US" w:eastAsia="zh-CN"/>
        </w:rPr>
        <w:t>（四）渔业发展情况</w:t>
      </w:r>
      <w:bookmarkEnd w:id="125"/>
      <w:bookmarkEnd w:id="126"/>
    </w:p>
    <w:p w14:paraId="77E0EACC">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近几年，江宁区围绕渔业供给侧结构性改革，大力培育新型农业经营主体，引入社会资本，推广应用池塘循环水工业化养殖等养殖模式，蟹虾套养等养殖技术，开拓电子商务、休闲渔业等新型经营业态，渔业产业得到一定程度的转型升级。</w:t>
      </w:r>
    </w:p>
    <w:p w14:paraId="050985D5">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2024年全区渔业经济总产值28.39亿元。渔业产值27.06亿元，其中淡水产值27.06亿元，水产苗种产值0.11亿元，三产产值1.33亿元，其中休闲渔业产值1.28亿元。</w:t>
      </w:r>
    </w:p>
    <w:p w14:paraId="35FAFF42">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27" w:name="_Toc26965"/>
      <w:bookmarkStart w:id="128" w:name="_Toc20457"/>
      <w:r>
        <w:rPr>
          <w:rFonts w:hint="default" w:ascii="Times New Roman" w:hAnsi="Times New Roman" w:eastAsia="楷体" w:cs="Times New Roman"/>
          <w:b w:val="0"/>
          <w:bCs w:val="0"/>
          <w:color w:val="000000"/>
          <w:sz w:val="32"/>
          <w:szCs w:val="32"/>
          <w:highlight w:val="none"/>
          <w:lang w:val="en-US" w:eastAsia="zh-CN"/>
        </w:rPr>
        <w:t>（五）水域开发利用比例</w:t>
      </w:r>
      <w:bookmarkEnd w:id="127"/>
      <w:bookmarkEnd w:id="128"/>
    </w:p>
    <w:p w14:paraId="22012AF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pacing w:val="-3"/>
          <w:sz w:val="30"/>
          <w:szCs w:val="30"/>
          <w:highlight w:val="none"/>
          <w:lang w:eastAsia="zh-CN"/>
        </w:rPr>
      </w:pPr>
      <w:r>
        <w:rPr>
          <w:rFonts w:hint="eastAsia" w:ascii="Times New Roman" w:hAnsi="Times New Roman" w:eastAsia="仿宋_GB2312" w:cs="Times New Roman"/>
          <w:color w:val="000000"/>
          <w:sz w:val="32"/>
          <w:szCs w:val="32"/>
          <w:highlight w:val="none"/>
          <w:lang w:val="en-US" w:eastAsia="zh-CN"/>
        </w:rPr>
        <w:t>2024年，</w:t>
      </w:r>
      <w:r>
        <w:rPr>
          <w:rFonts w:hint="default" w:ascii="Times New Roman" w:hAnsi="Times New Roman" w:eastAsia="仿宋_GB2312" w:cs="Times New Roman"/>
          <w:color w:val="000000"/>
          <w:sz w:val="32"/>
          <w:szCs w:val="32"/>
          <w:highlight w:val="none"/>
          <w:lang w:val="en-US" w:eastAsia="zh-CN"/>
        </w:rPr>
        <w:t>全区水域总面积</w:t>
      </w:r>
      <w:r>
        <w:rPr>
          <w:rFonts w:hint="eastAsia" w:ascii="Times New Roman" w:hAnsi="Times New Roman" w:eastAsia="仿宋_GB2312" w:cs="Times New Roman"/>
          <w:color w:val="auto"/>
          <w:sz w:val="32"/>
          <w:szCs w:val="32"/>
          <w:highlight w:val="none"/>
          <w:lang w:val="en-US" w:eastAsia="zh-CN"/>
        </w:rPr>
        <w:t>22701.21</w:t>
      </w:r>
      <w:r>
        <w:rPr>
          <w:rFonts w:hint="default" w:ascii="Times New Roman" w:hAnsi="Times New Roman" w:eastAsia="仿宋_GB2312" w:cs="Times New Roman"/>
          <w:color w:val="000000"/>
          <w:sz w:val="32"/>
          <w:szCs w:val="32"/>
          <w:highlight w:val="none"/>
          <w:lang w:val="en-US" w:eastAsia="zh-CN"/>
        </w:rPr>
        <w:t>公顷，水产养殖面积</w:t>
      </w:r>
      <w:r>
        <w:rPr>
          <w:rFonts w:hint="eastAsia" w:ascii="Times New Roman" w:hAnsi="Times New Roman" w:eastAsia="仿宋_GB2312" w:cs="Times New Roman"/>
          <w:color w:val="000000"/>
          <w:sz w:val="32"/>
          <w:szCs w:val="32"/>
          <w:highlight w:val="none"/>
          <w:lang w:val="en-US" w:eastAsia="zh-CN"/>
        </w:rPr>
        <w:t>4974.91</w:t>
      </w:r>
      <w:r>
        <w:rPr>
          <w:rFonts w:hint="default" w:ascii="Times New Roman" w:hAnsi="Times New Roman" w:eastAsia="仿宋_GB2312" w:cs="Times New Roman"/>
          <w:color w:val="000000"/>
          <w:sz w:val="32"/>
          <w:szCs w:val="32"/>
          <w:highlight w:val="none"/>
          <w:lang w:val="en-US" w:eastAsia="zh-CN"/>
        </w:rPr>
        <w:t>公顷。</w:t>
      </w:r>
    </w:p>
    <w:p w14:paraId="5A892F0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29" w:name="_Toc11305"/>
      <w:bookmarkStart w:id="130" w:name="_Toc13384"/>
      <w:bookmarkStart w:id="131" w:name="_Toc6109"/>
      <w:r>
        <w:rPr>
          <w:rFonts w:hint="default" w:ascii="Times New Roman" w:hAnsi="Times New Roman" w:eastAsia="黑体" w:cs="Times New Roman"/>
          <w:b w:val="0"/>
          <w:bCs w:val="0"/>
          <w:color w:val="000000"/>
          <w:sz w:val="32"/>
          <w:szCs w:val="32"/>
          <w:highlight w:val="none"/>
          <w:lang w:val="en-US" w:eastAsia="zh-CN"/>
        </w:rPr>
        <w:t>二、区域经济发展方向</w:t>
      </w:r>
      <w:bookmarkEnd w:id="129"/>
      <w:bookmarkEnd w:id="130"/>
      <w:bookmarkEnd w:id="131"/>
    </w:p>
    <w:p w14:paraId="300E62B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32" w:name="_Toc10454"/>
      <w:bookmarkStart w:id="133" w:name="_Toc2978"/>
      <w:r>
        <w:rPr>
          <w:rFonts w:hint="default" w:ascii="Times New Roman" w:hAnsi="Times New Roman" w:eastAsia="楷体" w:cs="Times New Roman"/>
          <w:b w:val="0"/>
          <w:bCs w:val="0"/>
          <w:color w:val="000000"/>
          <w:sz w:val="32"/>
          <w:szCs w:val="32"/>
          <w:highlight w:val="none"/>
          <w:lang w:val="en-US" w:eastAsia="zh-CN"/>
        </w:rPr>
        <w:t>（一）区位条件</w:t>
      </w:r>
      <w:bookmarkEnd w:id="132"/>
      <w:bookmarkEnd w:id="133"/>
    </w:p>
    <w:p w14:paraId="629EF79A">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江宁区拥有独特的区位优势，为渔业养殖和相关产业发展创造了良好条件。</w:t>
      </w:r>
    </w:p>
    <w:p w14:paraId="77E344B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从地理区位来看，江宁区地处长江下游南岸，水资源丰富，地表水系发育良好，这为渔业养殖提供了充足的水资源。同时，江宁三面环抱南京主城，身居长三角区域一体化发展重要节点，还是全省开放型经济的“桥头堡”，在航空、航运、铁路、公路方面形成了汇聚的交通体系，具有对外开放的优越区位。</w:t>
      </w:r>
    </w:p>
    <w:p w14:paraId="3EC9627E">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从市场和产业角度而言，作为南京大都市城郊区，江宁靠近消费市场，便于水产品销售。此外，还能依托全域旅游发展休闲渔业。</w:t>
      </w:r>
    </w:p>
    <w:p w14:paraId="0DF4B559">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34" w:name="_Toc3167"/>
      <w:bookmarkStart w:id="135" w:name="_Toc12929"/>
      <w:r>
        <w:rPr>
          <w:rFonts w:hint="default" w:ascii="Times New Roman" w:hAnsi="Times New Roman" w:eastAsia="楷体" w:cs="Times New Roman"/>
          <w:b w:val="0"/>
          <w:bCs w:val="0"/>
          <w:color w:val="000000"/>
          <w:sz w:val="32"/>
          <w:szCs w:val="32"/>
          <w:highlight w:val="none"/>
          <w:lang w:val="en-US" w:eastAsia="zh-CN"/>
        </w:rPr>
        <w:t>（二）经济总量</w:t>
      </w:r>
      <w:bookmarkEnd w:id="134"/>
      <w:bookmarkEnd w:id="135"/>
    </w:p>
    <w:p w14:paraId="717B836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xml:space="preserve">2024年江宁区全年实现地区生产总值3181.14亿元，按不变价格计算，同比增长5.0%。其中，第一产业增加值77.29亿元，同比增长3.1%；第二产业增加值1512.78亿元，同比增长5.0%；第三产业增加值1591.07亿元，同比增长5.0%。三次产业增加值比例调整为2.4 ˸ 47.6 ˸ 50.0。全年实现农林牧渔业总产值132.53亿元，同比增长3.7%。农林牧渔业增加值85.48亿元，可比价增长3.8%。 </w:t>
      </w:r>
    </w:p>
    <w:p w14:paraId="3D66702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36" w:name="_Toc31033"/>
      <w:bookmarkStart w:id="137" w:name="_Toc26844"/>
      <w:r>
        <w:rPr>
          <w:rFonts w:hint="default" w:ascii="Times New Roman" w:hAnsi="Times New Roman" w:eastAsia="楷体" w:cs="Times New Roman"/>
          <w:b w:val="0"/>
          <w:bCs w:val="0"/>
          <w:color w:val="000000"/>
          <w:sz w:val="32"/>
          <w:szCs w:val="32"/>
          <w:highlight w:val="none"/>
          <w:lang w:val="en-US" w:eastAsia="zh-CN"/>
        </w:rPr>
        <w:t>（三）调整方向</w:t>
      </w:r>
      <w:bookmarkEnd w:id="136"/>
      <w:bookmarkEnd w:id="137"/>
    </w:p>
    <w:p w14:paraId="27152A42">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江宁区渔业产业当前呈现规模化养殖、产业链延伸探索、科技赋能初显成效等特点，但也存在传统养殖模式占比偏高、三产融合深度不足、区域品牌影响力较弱等问题。基于现状，其调整方向应聚焦以下方面：</w:t>
      </w:r>
    </w:p>
    <w:p w14:paraId="2430A886">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产业结构调整：推动渔业与农业、旅游业等融合，发展生态养殖、休闲渔业等新兴产业，形成多元化渔业产业链，降低资源消耗与环境污染，实现绿色发展。如推广绿色饲料、生物防治等生态养殖技术，减少化学投入品使用；实施池塘</w:t>
      </w:r>
      <w:r>
        <w:rPr>
          <w:rFonts w:hint="eastAsia" w:ascii="Times New Roman" w:hAnsi="Times New Roman" w:eastAsia="仿宋_GB2312" w:cs="Times New Roman"/>
          <w:color w:val="000000"/>
          <w:sz w:val="32"/>
          <w:szCs w:val="32"/>
          <w:highlight w:val="none"/>
          <w:lang w:val="en-US" w:eastAsia="zh-CN"/>
        </w:rPr>
        <w:t>标准</w:t>
      </w:r>
      <w:r>
        <w:rPr>
          <w:rFonts w:hint="default" w:ascii="Times New Roman" w:hAnsi="Times New Roman" w:eastAsia="仿宋_GB2312" w:cs="Times New Roman"/>
          <w:color w:val="000000"/>
          <w:sz w:val="32"/>
          <w:szCs w:val="32"/>
          <w:highlight w:val="none"/>
          <w:lang w:val="en-US" w:eastAsia="zh-CN"/>
        </w:rPr>
        <w:t>化改造，提高资源利用效率；发展循环水养殖、工厂化养殖等新型模式。</w:t>
      </w:r>
    </w:p>
    <w:p w14:paraId="7D733996">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科技创新：加强智能化、自动化技术在渔业生产中的应用，提高渔业生产效率和管理水平，如利用大数据、人工智能等实现养殖环境实时监测和远程调控。</w:t>
      </w:r>
    </w:p>
    <w:p w14:paraId="0641629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38" w:name="_Toc8485"/>
      <w:bookmarkStart w:id="139" w:name="_Toc5227"/>
      <w:bookmarkStart w:id="140" w:name="_Toc6951"/>
      <w:r>
        <w:rPr>
          <w:rFonts w:hint="default" w:ascii="Times New Roman" w:hAnsi="Times New Roman" w:eastAsia="黑体" w:cs="Times New Roman"/>
          <w:b w:val="0"/>
          <w:bCs w:val="0"/>
          <w:color w:val="000000"/>
          <w:sz w:val="32"/>
          <w:szCs w:val="32"/>
          <w:highlight w:val="none"/>
          <w:lang w:val="en-US" w:eastAsia="zh-CN"/>
        </w:rPr>
        <w:t>三、水产养殖前景预测</w:t>
      </w:r>
      <w:bookmarkEnd w:id="138"/>
      <w:bookmarkEnd w:id="139"/>
      <w:bookmarkEnd w:id="140"/>
    </w:p>
    <w:p w14:paraId="4C1174E6">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41" w:name="_Toc3020"/>
      <w:bookmarkStart w:id="142" w:name="_Toc6875"/>
      <w:r>
        <w:rPr>
          <w:rFonts w:hint="default" w:ascii="Times New Roman" w:hAnsi="Times New Roman" w:eastAsia="楷体" w:cs="Times New Roman"/>
          <w:b w:val="0"/>
          <w:bCs w:val="0"/>
          <w:color w:val="000000"/>
          <w:sz w:val="32"/>
          <w:szCs w:val="32"/>
          <w:highlight w:val="none"/>
          <w:lang w:val="en-US" w:eastAsia="zh-CN"/>
        </w:rPr>
        <w:t>（一）</w:t>
      </w:r>
      <w:r>
        <w:rPr>
          <w:rFonts w:hint="default" w:ascii="Times New Roman" w:hAnsi="Times New Roman" w:eastAsia="楷体" w:cs="Times New Roman"/>
          <w:b w:val="0"/>
          <w:bCs w:val="0"/>
          <w:color w:val="000000"/>
          <w:sz w:val="32"/>
          <w:szCs w:val="32"/>
          <w:highlight w:val="none"/>
          <w:lang w:val="en-US" w:eastAsia="zh-CN"/>
        </w:rPr>
        <w:fldChar w:fldCharType="begin"/>
      </w:r>
      <w:r>
        <w:rPr>
          <w:rFonts w:hint="default" w:ascii="Times New Roman" w:hAnsi="Times New Roman" w:eastAsia="楷体" w:cs="Times New Roman"/>
          <w:b w:val="0"/>
          <w:bCs w:val="0"/>
          <w:color w:val="000000"/>
          <w:sz w:val="32"/>
          <w:szCs w:val="32"/>
          <w:highlight w:val="none"/>
          <w:lang w:val="en-US" w:eastAsia="zh-CN"/>
        </w:rPr>
        <w:instrText xml:space="preserve"> HYPERLINK \l _Toc30464 </w:instrText>
      </w:r>
      <w:r>
        <w:rPr>
          <w:rFonts w:hint="default" w:ascii="Times New Roman" w:hAnsi="Times New Roman" w:eastAsia="楷体" w:cs="Times New Roman"/>
          <w:b w:val="0"/>
          <w:bCs w:val="0"/>
          <w:color w:val="000000"/>
          <w:sz w:val="32"/>
          <w:szCs w:val="32"/>
          <w:highlight w:val="none"/>
          <w:lang w:val="en-US" w:eastAsia="zh-CN"/>
        </w:rPr>
        <w:fldChar w:fldCharType="separate"/>
      </w:r>
      <w:r>
        <w:rPr>
          <w:rFonts w:hint="default" w:ascii="Times New Roman" w:hAnsi="Times New Roman" w:eastAsia="楷体" w:cs="Times New Roman"/>
          <w:b w:val="0"/>
          <w:bCs w:val="0"/>
          <w:color w:val="000000"/>
          <w:sz w:val="32"/>
          <w:szCs w:val="32"/>
          <w:highlight w:val="none"/>
          <w:lang w:val="en-US" w:eastAsia="zh-CN"/>
        </w:rPr>
        <w:t>发展潜力</w:t>
      </w:r>
      <w:r>
        <w:rPr>
          <w:rFonts w:hint="default" w:ascii="Times New Roman" w:hAnsi="Times New Roman" w:eastAsia="楷体" w:cs="Times New Roman"/>
          <w:b w:val="0"/>
          <w:bCs w:val="0"/>
          <w:color w:val="000000"/>
          <w:sz w:val="32"/>
          <w:szCs w:val="32"/>
          <w:highlight w:val="none"/>
          <w:lang w:val="en-US" w:eastAsia="zh-CN"/>
        </w:rPr>
        <w:fldChar w:fldCharType="end"/>
      </w:r>
      <w:bookmarkEnd w:id="141"/>
      <w:bookmarkEnd w:id="142"/>
    </w:p>
    <w:p w14:paraId="6BA4D0DC">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区位与市场优势：江宁区在长三角地区占据着关键位置，它作为南京大都市的近郊区，紧密连接着城市与乡村。这种独特的区位使江宁区既能便捷地获取城市的科技、资金、人才等资源，又能依托乡村的自然环境发展渔业。周边密集的交通网络，无论是公路、铁路还是航运，都为水产品的快速运输提供了保障，能够在短时间内将新鲜的水产品送达周边各大城市的市场。而且，随着长三角地区经济的持续发展，居民生活水平不断提高，对高品质水产品的需求日益旺盛，江宁区的渔业产品拥有广阔的市场空间。</w:t>
      </w:r>
    </w:p>
    <w:p w14:paraId="688CEE3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品牌塑造潜力：江宁区拥有丰富的渔业资源和独特的生态环境，这为打造具有地方特色的水产品品牌奠定了基础。通过整合区域内的渔业产业，制定统一的质量标准和品牌形象，加强品牌宣传和推广，可以提升江宁区水产品的市场知名度和美誉度。一旦形成具有影响力的品牌，不仅能够提高产品的附加值，还能增强市场竞争力，促进渔业产业的可持续发展。</w:t>
      </w:r>
    </w:p>
    <w:p w14:paraId="67573BB7">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产业融合潜力：作为南京主城的环抱区域，江宁区具备发展渔业与多产业融合的良好条件。可以将渔业与旅游业相结合，开发渔家乐、渔业观光等休闲旅游项目，吸引城市居民前来体验，增加渔业的综合效益。这种产业融合模式不仅能够拓展渔业的发展空间，还能创造更多的就业机会和经济增长点。</w:t>
      </w:r>
    </w:p>
    <w:p w14:paraId="44C3104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43" w:name="_Toc20082"/>
      <w:bookmarkStart w:id="144" w:name="_Toc17838"/>
      <w:r>
        <w:rPr>
          <w:rFonts w:hint="default" w:ascii="Times New Roman" w:hAnsi="Times New Roman" w:eastAsia="楷体" w:cs="Times New Roman"/>
          <w:b w:val="0"/>
          <w:bCs w:val="0"/>
          <w:color w:val="000000"/>
          <w:sz w:val="32"/>
          <w:szCs w:val="32"/>
          <w:highlight w:val="none"/>
          <w:lang w:val="en-US" w:eastAsia="zh-CN"/>
        </w:rPr>
        <w:t>（二）发展趋势</w:t>
      </w:r>
      <w:bookmarkEnd w:id="143"/>
      <w:bookmarkEnd w:id="144"/>
    </w:p>
    <w:p w14:paraId="25E5864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智能化与可持续发展：智能化、自动化技术在渔业生产中的应用将更加广泛，同时注重渔业资源养护与可持续发展，如发展绿色养殖技术，减少污染排放，加强生态环境保护。</w:t>
      </w:r>
    </w:p>
    <w:p w14:paraId="10EE3625">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产业融合多元化：渔业与旅游、文化、教育等产业的融合将进一步加深，休闲渔业等多元化经营模式将得到更充分发展，拓展渔业功能和价值。</w:t>
      </w:r>
    </w:p>
    <w:p w14:paraId="4A4F5B19">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45" w:name="_Toc12805"/>
      <w:bookmarkStart w:id="146" w:name="_Toc19814"/>
      <w:r>
        <w:rPr>
          <w:rFonts w:hint="default" w:ascii="Times New Roman" w:hAnsi="Times New Roman" w:eastAsia="楷体" w:cs="Times New Roman"/>
          <w:b w:val="0"/>
          <w:bCs w:val="0"/>
          <w:color w:val="000000"/>
          <w:sz w:val="32"/>
          <w:szCs w:val="32"/>
          <w:highlight w:val="none"/>
          <w:lang w:val="en-US" w:eastAsia="zh-CN"/>
        </w:rPr>
        <w:t>（三）养殖水域滩涂需求</w:t>
      </w:r>
      <w:bookmarkEnd w:id="145"/>
      <w:bookmarkEnd w:id="146"/>
    </w:p>
    <w:p w14:paraId="0E75314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随着渔业的发展，对养殖水域滩涂的需求呈现出以下特点：</w:t>
      </w:r>
    </w:p>
    <w:p w14:paraId="4047F45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质量要求提高：需要水质良好、生态环境适宜的水域滩涂，以满足绿色、生态养殖的需求。</w:t>
      </w:r>
    </w:p>
    <w:p w14:paraId="50D2D77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kern w:val="0"/>
          <w:highlight w:val="none"/>
        </w:rPr>
      </w:pPr>
      <w:r>
        <w:rPr>
          <w:rFonts w:hint="default" w:ascii="Times New Roman" w:hAnsi="Times New Roman" w:eastAsia="仿宋_GB2312" w:cs="Times New Roman"/>
          <w:color w:val="000000"/>
          <w:sz w:val="32"/>
          <w:szCs w:val="32"/>
          <w:highlight w:val="none"/>
          <w:lang w:val="en-US" w:eastAsia="zh-CN"/>
        </w:rPr>
        <w:t>新型养殖模式需求：如工厂化养殖、循环水养殖等新型模式需要特定的水域滩涂条件和设施配套。</w:t>
      </w:r>
      <w:r>
        <w:rPr>
          <w:rFonts w:hint="default" w:ascii="Times New Roman" w:hAnsi="Times New Roman" w:cs="Times New Roman"/>
          <w:color w:val="000000"/>
          <w:kern w:val="0"/>
          <w:highlight w:val="none"/>
        </w:rPr>
        <w:t xml:space="preserve"> </w:t>
      </w:r>
    </w:p>
    <w:p w14:paraId="2A901E5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bookmarkStart w:id="147" w:name="_Toc5594"/>
      <w:bookmarkStart w:id="148" w:name="_Toc2295"/>
      <w:r>
        <w:rPr>
          <w:rFonts w:hint="default" w:ascii="Times New Roman" w:hAnsi="Times New Roman" w:eastAsia="楷体" w:cs="Times New Roman"/>
          <w:b w:val="0"/>
          <w:bCs w:val="0"/>
          <w:color w:val="000000"/>
          <w:sz w:val="32"/>
          <w:szCs w:val="32"/>
          <w:highlight w:val="none"/>
          <w:lang w:val="en-US" w:eastAsia="zh-CN"/>
        </w:rPr>
        <w:t>（四）发展预测</w:t>
      </w:r>
      <w:bookmarkEnd w:id="147"/>
      <w:bookmarkEnd w:id="148"/>
    </w:p>
    <w:p w14:paraId="124097B8">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未来江宁区渔业将实现稳健增长。通过产业结构调整和科技创新，渔业生产效率和资源利用率将不断提高，生态环境得到更好保护。休闲渔业等新兴产业的发展将为渔业带来新的增长点，提升渔业附加值。随着市场需求的增长和政策的支持，江宁区渔业在保障水产品供应、促进地方经济发展和增加渔民收入等方面将发挥更重要的作用。但同时也需要关注渔业资源衰退、生态环境恶化等挑战，持续加强管理和创新发展思路。</w:t>
      </w:r>
    </w:p>
    <w:p w14:paraId="48B4CDF9">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149" w:name="_Toc484963986"/>
      <w:bookmarkStart w:id="150" w:name="_Toc24219"/>
      <w:bookmarkStart w:id="151" w:name="_Toc16215"/>
      <w:bookmarkStart w:id="152" w:name="_Toc489017012"/>
      <w:bookmarkStart w:id="153" w:name="_Toc18707"/>
      <w:r>
        <w:rPr>
          <w:rStyle w:val="52"/>
          <w:rFonts w:hint="default" w:ascii="Times New Roman" w:hAnsi="Times New Roman" w:cs="Times New Roman"/>
          <w:color w:val="000000"/>
          <w:sz w:val="32"/>
          <w:highlight w:val="none"/>
        </w:rPr>
        <w:t>第八节  养殖水域滩涂开发总体思路</w:t>
      </w:r>
      <w:bookmarkEnd w:id="149"/>
      <w:bookmarkEnd w:id="150"/>
      <w:bookmarkEnd w:id="151"/>
      <w:bookmarkEnd w:id="152"/>
      <w:bookmarkEnd w:id="153"/>
    </w:p>
    <w:p w14:paraId="1E5795C6">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bookmarkStart w:id="154" w:name="_Toc483990557"/>
      <w:r>
        <w:rPr>
          <w:rFonts w:hint="default" w:ascii="Times New Roman" w:hAnsi="Times New Roman" w:eastAsia="仿宋_GB2312" w:cs="Times New Roman"/>
          <w:color w:val="000000"/>
          <w:sz w:val="32"/>
          <w:szCs w:val="32"/>
          <w:highlight w:val="none"/>
          <w:lang w:val="en-US" w:eastAsia="zh-CN"/>
        </w:rPr>
        <w:t>根据江宁区水域滩涂承载力评价、水产养殖业特点，按照“绿色开发、技术升级、可持续发展”的养殖水域开发的总体思路，遵循“生态优先、科学规划、合理布局、协调衔接”的原则，严格依据相关法律法规，在稳定水产养殖面积的基础上，科学划定禁止养殖区、限制养殖区和养殖区三个功能区。</w:t>
      </w:r>
    </w:p>
    <w:p w14:paraId="35476D6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根据江宁区实际情况，将主要河流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饮用水水源地保护区</w:t>
      </w:r>
      <w:r>
        <w:rPr>
          <w:rFonts w:hint="eastAsia" w:ascii="Times New Roman" w:hAnsi="Times New Roman" w:eastAsia="仿宋_GB2312" w:cs="Times New Roman"/>
          <w:color w:val="000000"/>
          <w:sz w:val="32"/>
          <w:szCs w:val="32"/>
          <w:highlight w:val="none"/>
          <w:lang w:val="en-US" w:eastAsia="zh-CN"/>
        </w:rPr>
        <w:t>，生态保护红线、生态空间管控区域内的水域</w:t>
      </w:r>
      <w:r>
        <w:rPr>
          <w:rFonts w:hint="default" w:ascii="Times New Roman" w:hAnsi="Times New Roman" w:eastAsia="仿宋_GB2312" w:cs="Times New Roman"/>
          <w:color w:val="000000"/>
          <w:sz w:val="32"/>
          <w:szCs w:val="32"/>
          <w:highlight w:val="none"/>
          <w:lang w:val="en-US" w:eastAsia="zh-CN"/>
        </w:rPr>
        <w:t>以及法律法规规定的其他禁止养殖的水域划为禁止养殖区，保证本地环境生态安全，保证水产品质量安全和有效供给。</w:t>
      </w:r>
    </w:p>
    <w:p w14:paraId="2B1D2A8F">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将位于</w:t>
      </w:r>
      <w:r>
        <w:rPr>
          <w:rFonts w:hint="eastAsia" w:ascii="Times New Roman" w:hAnsi="Times New Roman" w:eastAsia="仿宋_GB2312" w:cs="Times New Roman"/>
          <w:color w:val="000000"/>
          <w:sz w:val="32"/>
          <w:szCs w:val="32"/>
          <w:highlight w:val="none"/>
          <w:lang w:val="en-US" w:eastAsia="zh-CN"/>
        </w:rPr>
        <w:t>生态保护区</w:t>
      </w:r>
      <w:r>
        <w:rPr>
          <w:rFonts w:hint="default" w:ascii="Times New Roman" w:hAnsi="Times New Roman" w:eastAsia="仿宋_GB2312" w:cs="Times New Roman"/>
          <w:color w:val="000000"/>
          <w:sz w:val="32"/>
          <w:szCs w:val="32"/>
          <w:highlight w:val="none"/>
          <w:lang w:val="en-US" w:eastAsia="zh-CN"/>
        </w:rPr>
        <w:t>、城镇开发边界、机场管控区内的水域</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湖泊水库以及有养殖的河道沟渠</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位于永久基本农田的池塘</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未开发利用的水域划为限制养殖区。在以上水域内进行水产养殖的应采取污染防治措施，污染物排放不得超过国家和地方规定的污染物排放标准。</w:t>
      </w:r>
    </w:p>
    <w:p w14:paraId="71DFCDD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将具有或兼有养殖功能的区域纳入养殖区，主要为池塘养殖区。</w:t>
      </w:r>
    </w:p>
    <w:p w14:paraId="35CDEA98">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155" w:name="_Toc489017013"/>
    </w:p>
    <w:p w14:paraId="6C1540DD">
      <w:pPr>
        <w:pStyle w:val="59"/>
        <w:outlineLvl w:val="0"/>
        <w:rPr>
          <w:rFonts w:hint="default" w:ascii="Times New Roman" w:hAnsi="Times New Roman" w:cs="Times New Roman"/>
          <w:color w:val="000000"/>
          <w:highlight w:val="none"/>
        </w:rPr>
      </w:pPr>
      <w:bookmarkStart w:id="156" w:name="_Toc6958"/>
      <w:bookmarkStart w:id="157" w:name="_Toc26899"/>
      <w:bookmarkStart w:id="158" w:name="_Toc7190"/>
      <w:r>
        <w:rPr>
          <w:rFonts w:hint="default" w:ascii="Times New Roman" w:hAnsi="Times New Roman" w:cs="Times New Roman"/>
          <w:color w:val="000000"/>
          <w:highlight w:val="none"/>
          <w:shd w:val="clear" w:color="auto" w:fill="FFFFFF"/>
        </w:rPr>
        <w:t xml:space="preserve">第三章  </w:t>
      </w:r>
      <w:r>
        <w:rPr>
          <w:rFonts w:hint="default" w:ascii="Times New Roman" w:hAnsi="Times New Roman" w:cs="Times New Roman"/>
          <w:color w:val="000000"/>
          <w:highlight w:val="none"/>
        </w:rPr>
        <w:t>养殖水域滩涂功能区划</w:t>
      </w:r>
      <w:bookmarkEnd w:id="154"/>
      <w:bookmarkEnd w:id="155"/>
      <w:bookmarkEnd w:id="156"/>
      <w:bookmarkEnd w:id="157"/>
      <w:bookmarkEnd w:id="158"/>
      <w:bookmarkStart w:id="159" w:name="_Toc483990558"/>
    </w:p>
    <w:p w14:paraId="744C6998">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160" w:name="_Toc489017014"/>
      <w:bookmarkStart w:id="161" w:name="_Toc484963988"/>
      <w:bookmarkStart w:id="162" w:name="_Toc631"/>
      <w:bookmarkStart w:id="163" w:name="_Toc1944"/>
      <w:bookmarkStart w:id="164" w:name="_Toc26977"/>
      <w:r>
        <w:rPr>
          <w:rStyle w:val="52"/>
          <w:rFonts w:hint="default" w:ascii="Times New Roman" w:hAnsi="Times New Roman" w:cs="Times New Roman"/>
          <w:color w:val="000000"/>
          <w:sz w:val="32"/>
          <w:highlight w:val="none"/>
        </w:rPr>
        <w:t>第九节  功能区划概述</w:t>
      </w:r>
      <w:bookmarkEnd w:id="160"/>
      <w:bookmarkEnd w:id="161"/>
      <w:bookmarkEnd w:id="162"/>
      <w:bookmarkEnd w:id="163"/>
      <w:bookmarkEnd w:id="164"/>
    </w:p>
    <w:p w14:paraId="5635619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65" w:name="_Toc22969"/>
      <w:bookmarkStart w:id="166" w:name="_Toc9415"/>
      <w:bookmarkStart w:id="167" w:name="_Toc7886"/>
      <w:r>
        <w:rPr>
          <w:rFonts w:hint="default" w:ascii="Times New Roman" w:hAnsi="Times New Roman" w:eastAsia="黑体" w:cs="Times New Roman"/>
          <w:b w:val="0"/>
          <w:bCs w:val="0"/>
          <w:color w:val="000000"/>
          <w:sz w:val="32"/>
          <w:szCs w:val="32"/>
          <w:highlight w:val="none"/>
          <w:lang w:val="en-US" w:eastAsia="zh-CN"/>
        </w:rPr>
        <w:t>一、分类依据</w:t>
      </w:r>
      <w:bookmarkEnd w:id="165"/>
      <w:bookmarkEnd w:id="166"/>
      <w:bookmarkEnd w:id="167"/>
    </w:p>
    <w:p w14:paraId="5DC575D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（一）《养殖水域滩涂规划编制工作规范》</w:t>
      </w:r>
      <w:r>
        <w:rPr>
          <w:rFonts w:hint="eastAsia" w:ascii="Times New Roman" w:hAnsi="Times New Roman" w:eastAsia="楷体" w:cs="Times New Roman"/>
          <w:b w:val="0"/>
          <w:bCs w:val="0"/>
          <w:color w:val="000000"/>
          <w:sz w:val="32"/>
          <w:szCs w:val="32"/>
          <w:highlight w:val="none"/>
          <w:lang w:val="en-US" w:eastAsia="zh-CN"/>
        </w:rPr>
        <w:t>的</w:t>
      </w:r>
      <w:r>
        <w:rPr>
          <w:rFonts w:hint="default" w:ascii="Times New Roman" w:hAnsi="Times New Roman" w:eastAsia="楷体" w:cs="Times New Roman"/>
          <w:b w:val="0"/>
          <w:bCs w:val="0"/>
          <w:color w:val="000000"/>
          <w:sz w:val="32"/>
          <w:szCs w:val="32"/>
          <w:highlight w:val="none"/>
          <w:lang w:val="en-US" w:eastAsia="zh-CN"/>
        </w:rPr>
        <w:t>规定</w:t>
      </w:r>
    </w:p>
    <w:p w14:paraId="01DE178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1.禁止养殖区</w:t>
      </w:r>
    </w:p>
    <w:p w14:paraId="72395E7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禁止在饮用水水源地一级保护区、自然保护区核心区和缓冲区、国家级水产种质资源保护区核心区等重点生态功能区开展水产养殖。</w:t>
      </w:r>
    </w:p>
    <w:p w14:paraId="692D76E6">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禁止在港口、航道、行洪区、河道堤防安全保护区等公共设施安全区域开展水产养殖。</w:t>
      </w:r>
    </w:p>
    <w:p w14:paraId="439CA457">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禁止在有毒有害物质超过规定标准的水体开展水产养殖。</w:t>
      </w:r>
    </w:p>
    <w:p w14:paraId="426EA649">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法律法规规定的其他禁止从事水产养殖的区域。</w:t>
      </w:r>
    </w:p>
    <w:p w14:paraId="5EEB201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2.限制养殖区</w:t>
      </w:r>
    </w:p>
    <w:p w14:paraId="3C1D5F31">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限制在饮用水水源地二级保护区、自然保护区实验区和外围保护地带、国家级水产种质资源保护区实验区、风景名胜区等生态保护区开展水产养殖，在以上区域内进行水产养殖的应采取污染防治措施，污染物排放不得超过国家和地方规定的污染物排放标准。</w:t>
      </w:r>
    </w:p>
    <w:p w14:paraId="0390310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限制在重点湖泊水库等公共自然水域开展网箱围栏养殖。</w:t>
      </w:r>
    </w:p>
    <w:p w14:paraId="08FAB8CF">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法律法规规定的其他限制养殖区。</w:t>
      </w:r>
    </w:p>
    <w:p w14:paraId="25EC927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3.养殖区</w:t>
      </w:r>
    </w:p>
    <w:p w14:paraId="6759858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养殖区主要为池塘养殖区。池塘养殖区包括普通池塘养殖和工厂化设施养殖等。</w:t>
      </w:r>
    </w:p>
    <w:p w14:paraId="20DF0AC3">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（二）《关于组织开展养殖水域滩涂规划修编的通知》的规定</w:t>
      </w:r>
    </w:p>
    <w:p w14:paraId="6A45293C">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《关于组织开展养殖水域滩涂规划修编的通知》对三区划分进行了补充，划定的养殖区、限制养殖区、禁止养殖区应符合《工作规范》及新的国土空间规划“三区三线”等有关要求。同时还应符合以下要求：</w:t>
      </w:r>
    </w:p>
    <w:p w14:paraId="2EBE601C">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1.养殖区：涉及永久基本农田、生态保护红线的区域不划入养殖区。</w:t>
      </w:r>
    </w:p>
    <w:p w14:paraId="6090D2A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2.限制养殖区：因历史原因等涉及永久基本农田、生态保护红线的，允许暂时保留的水产养殖，可划入限制养殖区。</w:t>
      </w:r>
    </w:p>
    <w:p w14:paraId="27DA5474">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3.禁止养殖区：应依法依规划定禁止养殖区，不得超越法律法规盲目扩大禁止养殖区。根据《江苏省人民代表大会常务委员会关于加强饮用水源地保护的决定》，应将饮用水水源地二级保护区划入禁止养殖区。</w:t>
      </w:r>
    </w:p>
    <w:p w14:paraId="5032C8E0">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（三）其他规范依据补充说明</w:t>
      </w:r>
    </w:p>
    <w:p w14:paraId="1F4C4A6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规划划分三区时还参照《国家级自然公园管理办法（试行）》《江苏省省级自然公园管理办法（试行）》《江苏省生态空间管控区域规划》等相关法律法规。</w:t>
      </w:r>
    </w:p>
    <w:p w14:paraId="250A8F34">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按照“尊重历史，照顾现实”的原则，结合江宁区水域滩涂环境状况、承载力评价结论、水产养殖发展现状，将全区水域滩涂划分为禁止养殖区、限制养殖区和养殖区3种类型。</w:t>
      </w:r>
    </w:p>
    <w:p w14:paraId="10FE616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68" w:name="_Toc969"/>
      <w:bookmarkStart w:id="169" w:name="_Toc28428"/>
      <w:bookmarkStart w:id="170" w:name="_Toc8810"/>
      <w:bookmarkStart w:id="171" w:name="_Toc484963989"/>
      <w:bookmarkStart w:id="172" w:name="_Toc489017015"/>
      <w:r>
        <w:rPr>
          <w:rFonts w:hint="default" w:ascii="Times New Roman" w:hAnsi="Times New Roman" w:eastAsia="黑体" w:cs="Times New Roman"/>
          <w:b w:val="0"/>
          <w:bCs w:val="0"/>
          <w:color w:val="000000"/>
          <w:sz w:val="32"/>
          <w:szCs w:val="32"/>
          <w:highlight w:val="none"/>
          <w:lang w:val="en-US" w:eastAsia="zh-CN"/>
        </w:rPr>
        <w:t>二、分类概述</w:t>
      </w:r>
      <w:bookmarkEnd w:id="168"/>
      <w:bookmarkEnd w:id="169"/>
      <w:bookmarkEnd w:id="170"/>
    </w:p>
    <w:p w14:paraId="6AFD75D9">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江宁区辖区内水域</w:t>
      </w:r>
      <w:r>
        <w:rPr>
          <w:rFonts w:hint="eastAsia" w:ascii="Times New Roman" w:hAnsi="Times New Roman" w:eastAsia="仿宋_GB2312" w:cs="Times New Roman"/>
          <w:color w:val="000000"/>
          <w:sz w:val="32"/>
          <w:szCs w:val="32"/>
          <w:highlight w:val="none"/>
          <w:lang w:val="en-US" w:eastAsia="zh-CN"/>
        </w:rPr>
        <w:t>总</w:t>
      </w:r>
      <w:r>
        <w:rPr>
          <w:rFonts w:hint="default" w:ascii="Times New Roman" w:hAnsi="Times New Roman" w:eastAsia="仿宋_GB2312" w:cs="Times New Roman"/>
          <w:color w:val="000000"/>
          <w:sz w:val="32"/>
          <w:szCs w:val="32"/>
          <w:highlight w:val="none"/>
          <w:lang w:val="en-US" w:eastAsia="zh-CN"/>
        </w:rPr>
        <w:t>面积</w:t>
      </w:r>
      <w:r>
        <w:rPr>
          <w:rFonts w:hint="eastAsia" w:ascii="Times New Roman" w:hAnsi="Times New Roman" w:eastAsia="仿宋_GB2312" w:cs="Times New Roman"/>
          <w:color w:val="auto"/>
          <w:sz w:val="32"/>
          <w:szCs w:val="32"/>
          <w:highlight w:val="none"/>
          <w:lang w:val="en-US" w:eastAsia="zh-CN"/>
        </w:rPr>
        <w:t>22701.21</w:t>
      </w:r>
      <w:r>
        <w:rPr>
          <w:rFonts w:hint="default" w:ascii="Times New Roman" w:hAnsi="Times New Roman" w:eastAsia="仿宋_GB2312" w:cs="Times New Roman"/>
          <w:color w:val="000000"/>
          <w:sz w:val="32"/>
          <w:szCs w:val="32"/>
          <w:highlight w:val="none"/>
          <w:lang w:val="en-US" w:eastAsia="zh-CN"/>
        </w:rPr>
        <w:t>公顷，其中禁止养殖区</w:t>
      </w:r>
      <w:r>
        <w:rPr>
          <w:rFonts w:hint="eastAsia" w:ascii="Times New Roman" w:hAnsi="Times New Roman" w:eastAsia="仿宋_GB2312" w:cs="Times New Roman"/>
          <w:color w:val="000000"/>
          <w:sz w:val="32"/>
          <w:szCs w:val="32"/>
          <w:highlight w:val="none"/>
          <w:lang w:val="en-US" w:eastAsia="zh-CN"/>
        </w:rPr>
        <w:t>5418.74</w:t>
      </w:r>
      <w:r>
        <w:rPr>
          <w:rFonts w:hint="default" w:ascii="Times New Roman" w:hAnsi="Times New Roman" w:eastAsia="仿宋_GB2312" w:cs="Times New Roman"/>
          <w:color w:val="000000"/>
          <w:sz w:val="32"/>
          <w:szCs w:val="32"/>
          <w:highlight w:val="none"/>
          <w:lang w:val="en-US" w:eastAsia="zh-CN"/>
        </w:rPr>
        <w:t>公顷、限制养殖区</w:t>
      </w:r>
      <w:r>
        <w:rPr>
          <w:rFonts w:hint="eastAsia" w:ascii="Times New Roman" w:hAnsi="Times New Roman" w:eastAsia="仿宋_GB2312" w:cs="Times New Roman"/>
          <w:color w:val="000000"/>
          <w:sz w:val="32"/>
          <w:szCs w:val="32"/>
          <w:highlight w:val="none"/>
          <w:lang w:val="en-US" w:eastAsia="zh-CN"/>
        </w:rPr>
        <w:t>13718.36</w:t>
      </w:r>
      <w:r>
        <w:rPr>
          <w:rFonts w:hint="default" w:ascii="Times New Roman" w:hAnsi="Times New Roman" w:eastAsia="仿宋_GB2312" w:cs="Times New Roman"/>
          <w:color w:val="000000"/>
          <w:sz w:val="32"/>
          <w:szCs w:val="32"/>
          <w:highlight w:val="none"/>
          <w:lang w:val="en-US" w:eastAsia="zh-CN"/>
        </w:rPr>
        <w:t>公顷、养殖区3564.11公顷，具体见表1。</w:t>
      </w:r>
    </w:p>
    <w:p w14:paraId="3A82983A">
      <w:pPr>
        <w:pStyle w:val="64"/>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000000"/>
          <w:kern w:val="0"/>
          <w:sz w:val="24"/>
          <w:szCs w:val="21"/>
          <w:highlight w:val="none"/>
        </w:rPr>
      </w:pPr>
      <w:bookmarkStart w:id="173" w:name="_Hlk6561113"/>
      <w:r>
        <w:rPr>
          <w:rFonts w:hint="default" w:ascii="Times New Roman" w:hAnsi="Times New Roman" w:eastAsia="宋体" w:cs="Times New Roman"/>
          <w:b/>
          <w:bCs/>
          <w:color w:val="000000"/>
          <w:kern w:val="0"/>
          <w:sz w:val="24"/>
          <w:szCs w:val="21"/>
          <w:highlight w:val="none"/>
        </w:rPr>
        <w:t>表</w:t>
      </w:r>
      <w:r>
        <w:rPr>
          <w:rFonts w:hint="default" w:ascii="Times New Roman" w:hAnsi="Times New Roman" w:eastAsia="宋体" w:cs="Times New Roman"/>
          <w:b/>
          <w:bCs/>
          <w:color w:val="000000"/>
          <w:kern w:val="0"/>
          <w:sz w:val="24"/>
          <w:szCs w:val="21"/>
          <w:highlight w:val="none"/>
          <w:lang w:val="en-US" w:eastAsia="zh-CN"/>
        </w:rPr>
        <w:t>1</w:t>
      </w:r>
      <w:r>
        <w:rPr>
          <w:rFonts w:hint="default" w:ascii="Times New Roman" w:hAnsi="Times New Roman" w:eastAsia="宋体" w:cs="Times New Roman"/>
          <w:b/>
          <w:bCs/>
          <w:color w:val="000000"/>
          <w:kern w:val="0"/>
          <w:sz w:val="24"/>
          <w:szCs w:val="21"/>
          <w:highlight w:val="none"/>
        </w:rPr>
        <w:t xml:space="preserve"> </w:t>
      </w:r>
      <w:r>
        <w:rPr>
          <w:rFonts w:hint="default" w:ascii="Times New Roman" w:hAnsi="Times New Roman" w:eastAsia="宋体" w:cs="Times New Roman"/>
          <w:b/>
          <w:bCs/>
          <w:color w:val="000000"/>
          <w:kern w:val="0"/>
          <w:sz w:val="24"/>
          <w:szCs w:val="21"/>
          <w:highlight w:val="none"/>
          <w:lang w:eastAsia="zh-CN"/>
        </w:rPr>
        <w:t>江宁区</w:t>
      </w:r>
      <w:r>
        <w:rPr>
          <w:rFonts w:hint="default" w:ascii="Times New Roman" w:hAnsi="Times New Roman" w:eastAsia="宋体" w:cs="Times New Roman"/>
          <w:b/>
          <w:bCs/>
          <w:color w:val="000000"/>
          <w:kern w:val="0"/>
          <w:sz w:val="24"/>
          <w:szCs w:val="21"/>
          <w:highlight w:val="none"/>
        </w:rPr>
        <w:t>三区划定明细表</w:t>
      </w:r>
    </w:p>
    <w:bookmarkEnd w:id="173"/>
    <w:tbl>
      <w:tblPr>
        <w:tblStyle w:val="28"/>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125"/>
        <w:gridCol w:w="3600"/>
        <w:gridCol w:w="1330"/>
        <w:gridCol w:w="1232"/>
      </w:tblGrid>
      <w:tr w14:paraId="11AA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1417" w:type="dxa"/>
            <w:noWrap w:val="0"/>
            <w:vAlign w:val="center"/>
          </w:tcPr>
          <w:p w14:paraId="4F86120F">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bookmarkStart w:id="174" w:name="_Hlk6815381"/>
            <w:r>
              <w:rPr>
                <w:rFonts w:hint="default" w:ascii="Times New Roman" w:hAnsi="Times New Roman" w:eastAsia="仿宋" w:cs="Times New Roman"/>
                <w:b/>
                <w:bCs/>
                <w:i w:val="0"/>
                <w:iCs w:val="0"/>
                <w:color w:val="000000"/>
                <w:kern w:val="0"/>
                <w:sz w:val="21"/>
                <w:szCs w:val="21"/>
                <w:highlight w:val="none"/>
                <w:u w:val="none"/>
                <w:lang w:val="en-US" w:eastAsia="zh-CN" w:bidi="ar"/>
              </w:rPr>
              <w:t>区域名称</w:t>
            </w:r>
          </w:p>
        </w:tc>
        <w:tc>
          <w:tcPr>
            <w:tcW w:w="1125" w:type="dxa"/>
            <w:noWrap w:val="0"/>
            <w:vAlign w:val="center"/>
          </w:tcPr>
          <w:p w14:paraId="6B3F299C">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分类代码</w:t>
            </w:r>
          </w:p>
        </w:tc>
        <w:tc>
          <w:tcPr>
            <w:tcW w:w="3600" w:type="dxa"/>
            <w:noWrap w:val="0"/>
            <w:vAlign w:val="center"/>
          </w:tcPr>
          <w:p w14:paraId="1CEBC87A">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类型</w:t>
            </w:r>
          </w:p>
        </w:tc>
        <w:tc>
          <w:tcPr>
            <w:tcW w:w="1330" w:type="dxa"/>
            <w:noWrap w:val="0"/>
            <w:vAlign w:val="center"/>
          </w:tcPr>
          <w:p w14:paraId="62CE5C16">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面积</w:t>
            </w:r>
          </w:p>
        </w:tc>
        <w:tc>
          <w:tcPr>
            <w:tcW w:w="1232" w:type="dxa"/>
            <w:noWrap w:val="0"/>
            <w:vAlign w:val="center"/>
          </w:tcPr>
          <w:p w14:paraId="1AA30983">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合计</w:t>
            </w:r>
          </w:p>
        </w:tc>
      </w:tr>
      <w:tr w14:paraId="15D6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restart"/>
            <w:noWrap w:val="0"/>
            <w:vAlign w:val="center"/>
          </w:tcPr>
          <w:p w14:paraId="33EB5515">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禁止养殖区</w:t>
            </w:r>
          </w:p>
        </w:tc>
        <w:tc>
          <w:tcPr>
            <w:tcW w:w="1125" w:type="dxa"/>
            <w:noWrap w:val="0"/>
            <w:vAlign w:val="center"/>
          </w:tcPr>
          <w:p w14:paraId="06B5F09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rPr>
              <w:t>1</w:t>
            </w:r>
            <w:r>
              <w:rPr>
                <w:rFonts w:hint="default" w:ascii="Times New Roman" w:hAnsi="Times New Roman" w:eastAsia="仿宋" w:cs="Times New Roman"/>
                <w:kern w:val="0"/>
                <w:sz w:val="21"/>
                <w:szCs w:val="21"/>
                <w:highlight w:val="none"/>
                <w:lang w:val="en-US" w:eastAsia="zh-CN"/>
              </w:rPr>
              <w:t>-1</w:t>
            </w:r>
          </w:p>
        </w:tc>
        <w:tc>
          <w:tcPr>
            <w:tcW w:w="3600" w:type="dxa"/>
            <w:noWrap w:val="0"/>
            <w:vAlign w:val="center"/>
          </w:tcPr>
          <w:p w14:paraId="0DBC65DD">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主要河流</w:t>
            </w:r>
          </w:p>
        </w:tc>
        <w:tc>
          <w:tcPr>
            <w:tcW w:w="1330" w:type="dxa"/>
            <w:noWrap w:val="0"/>
            <w:vAlign w:val="center"/>
          </w:tcPr>
          <w:p w14:paraId="5B73E48C">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1456.15</w:t>
            </w:r>
          </w:p>
        </w:tc>
        <w:tc>
          <w:tcPr>
            <w:tcW w:w="1232" w:type="dxa"/>
            <w:vMerge w:val="restart"/>
            <w:noWrap w:val="0"/>
            <w:vAlign w:val="center"/>
          </w:tcPr>
          <w:p w14:paraId="3665A3C9">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5418.74</w:t>
            </w:r>
          </w:p>
        </w:tc>
      </w:tr>
      <w:tr w14:paraId="0D04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7B246811">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1125" w:type="dxa"/>
            <w:noWrap w:val="0"/>
            <w:vAlign w:val="center"/>
          </w:tcPr>
          <w:p w14:paraId="24F645C8">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1-</w:t>
            </w:r>
            <w:r>
              <w:rPr>
                <w:rFonts w:hint="default" w:ascii="Times New Roman" w:hAnsi="Times New Roman" w:eastAsia="仿宋" w:cs="Times New Roman"/>
                <w:kern w:val="0"/>
                <w:sz w:val="21"/>
                <w:szCs w:val="21"/>
                <w:highlight w:val="none"/>
              </w:rPr>
              <w:t>2</w:t>
            </w:r>
          </w:p>
        </w:tc>
        <w:tc>
          <w:tcPr>
            <w:tcW w:w="3600" w:type="dxa"/>
            <w:noWrap w:val="0"/>
            <w:vAlign w:val="center"/>
          </w:tcPr>
          <w:p w14:paraId="428D816C">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饮用水水源地保护区</w:t>
            </w:r>
          </w:p>
        </w:tc>
        <w:tc>
          <w:tcPr>
            <w:tcW w:w="1330" w:type="dxa"/>
            <w:noWrap w:val="0"/>
            <w:vAlign w:val="center"/>
          </w:tcPr>
          <w:p w14:paraId="22B96FF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156.99</w:t>
            </w:r>
          </w:p>
        </w:tc>
        <w:tc>
          <w:tcPr>
            <w:tcW w:w="1232" w:type="dxa"/>
            <w:vMerge w:val="continue"/>
            <w:noWrap w:val="0"/>
            <w:vAlign w:val="center"/>
          </w:tcPr>
          <w:p w14:paraId="2AC90BF9">
            <w:pPr>
              <w:snapToGrid w:val="0"/>
              <w:jc w:val="center"/>
              <w:rPr>
                <w:rFonts w:hint="default" w:ascii="Times New Roman" w:hAnsi="Times New Roman" w:eastAsia="仿宋" w:cs="Times New Roman"/>
                <w:kern w:val="0"/>
                <w:sz w:val="21"/>
                <w:szCs w:val="21"/>
                <w:highlight w:val="none"/>
                <w:lang w:val="en-US" w:eastAsia="zh-CN"/>
              </w:rPr>
            </w:pPr>
          </w:p>
        </w:tc>
      </w:tr>
      <w:tr w14:paraId="61F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0DB15A32">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bookmarkStart w:id="175" w:name="_Hlk8841234"/>
          </w:p>
        </w:tc>
        <w:tc>
          <w:tcPr>
            <w:tcW w:w="1125" w:type="dxa"/>
            <w:noWrap w:val="0"/>
            <w:vAlign w:val="center"/>
          </w:tcPr>
          <w:p w14:paraId="44B52AF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w:t>
            </w:r>
          </w:p>
        </w:tc>
        <w:tc>
          <w:tcPr>
            <w:tcW w:w="3600" w:type="dxa"/>
            <w:noWrap w:val="0"/>
            <w:vAlign w:val="center"/>
          </w:tcPr>
          <w:p w14:paraId="538E0B4D">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生态保护红线内的水域</w:t>
            </w:r>
          </w:p>
        </w:tc>
        <w:tc>
          <w:tcPr>
            <w:tcW w:w="1330" w:type="dxa"/>
            <w:noWrap w:val="0"/>
            <w:vAlign w:val="center"/>
          </w:tcPr>
          <w:p w14:paraId="08B96FC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3728.00</w:t>
            </w:r>
          </w:p>
        </w:tc>
        <w:tc>
          <w:tcPr>
            <w:tcW w:w="1232" w:type="dxa"/>
            <w:vMerge w:val="continue"/>
            <w:noWrap w:val="0"/>
            <w:vAlign w:val="center"/>
          </w:tcPr>
          <w:p w14:paraId="62AD0E24">
            <w:pPr>
              <w:snapToGrid w:val="0"/>
              <w:jc w:val="center"/>
              <w:rPr>
                <w:rFonts w:hint="default" w:ascii="Times New Roman" w:hAnsi="Times New Roman" w:eastAsia="仿宋" w:cs="Times New Roman"/>
                <w:kern w:val="0"/>
                <w:sz w:val="21"/>
                <w:szCs w:val="21"/>
                <w:highlight w:val="none"/>
                <w:lang w:val="en-US" w:eastAsia="zh-CN"/>
              </w:rPr>
            </w:pPr>
          </w:p>
        </w:tc>
      </w:tr>
      <w:tr w14:paraId="7D5F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395527B3">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1125" w:type="dxa"/>
            <w:noWrap w:val="0"/>
            <w:vAlign w:val="center"/>
          </w:tcPr>
          <w:p w14:paraId="3757A492">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1-4</w:t>
            </w:r>
          </w:p>
        </w:tc>
        <w:tc>
          <w:tcPr>
            <w:tcW w:w="3600" w:type="dxa"/>
            <w:noWrap w:val="0"/>
            <w:vAlign w:val="center"/>
          </w:tcPr>
          <w:p w14:paraId="0A566A3B">
            <w:pPr>
              <w:keepNext w:val="0"/>
              <w:keepLines w:val="0"/>
              <w:widowControl/>
              <w:suppressLineNumbers w:val="0"/>
              <w:jc w:val="center"/>
              <w:textAlignment w:val="bottom"/>
              <w:rPr>
                <w:rFonts w:hint="default" w:ascii="Times New Roman" w:hAnsi="Times New Roman" w:eastAsia="仿宋" w:cs="Times New Roman"/>
                <w:b w:val="0"/>
                <w:bCs w:val="0"/>
                <w:i w:val="0"/>
                <w:iCs w:val="0"/>
                <w:color w:val="C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生态空间管控</w:t>
            </w:r>
            <w:r>
              <w:rPr>
                <w:rFonts w:hint="default" w:ascii="Times New Roman" w:hAnsi="Times New Roman" w:eastAsia="仿宋" w:cs="Times New Roman"/>
                <w:b w:val="0"/>
                <w:bCs w:val="0"/>
                <w:i w:val="0"/>
                <w:iCs w:val="0"/>
                <w:color w:val="auto"/>
                <w:kern w:val="0"/>
                <w:sz w:val="21"/>
                <w:szCs w:val="21"/>
                <w:highlight w:val="none"/>
                <w:u w:val="none"/>
                <w:lang w:val="en-US" w:eastAsia="zh-CN" w:bidi="ar"/>
              </w:rPr>
              <w:t>区</w:t>
            </w:r>
            <w:r>
              <w:rPr>
                <w:rFonts w:hint="eastAsia" w:ascii="Times New Roman" w:hAnsi="Times New Roman" w:eastAsia="仿宋" w:cs="Times New Roman"/>
                <w:b w:val="0"/>
                <w:bCs w:val="0"/>
                <w:i w:val="0"/>
                <w:iCs w:val="0"/>
                <w:color w:val="auto"/>
                <w:kern w:val="0"/>
                <w:sz w:val="21"/>
                <w:szCs w:val="21"/>
                <w:highlight w:val="none"/>
                <w:u w:val="none"/>
                <w:lang w:val="en-US" w:eastAsia="zh-CN" w:bidi="ar"/>
              </w:rPr>
              <w:t>域内</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的水域</w:t>
            </w:r>
          </w:p>
        </w:tc>
        <w:tc>
          <w:tcPr>
            <w:tcW w:w="1330" w:type="dxa"/>
            <w:noWrap w:val="0"/>
            <w:vAlign w:val="center"/>
          </w:tcPr>
          <w:p w14:paraId="0E6B3C6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77.60</w:t>
            </w:r>
          </w:p>
        </w:tc>
        <w:tc>
          <w:tcPr>
            <w:tcW w:w="1232" w:type="dxa"/>
            <w:vMerge w:val="continue"/>
            <w:noWrap w:val="0"/>
            <w:vAlign w:val="center"/>
          </w:tcPr>
          <w:p w14:paraId="2D38136C">
            <w:pPr>
              <w:snapToGrid w:val="0"/>
              <w:jc w:val="center"/>
              <w:rPr>
                <w:rFonts w:hint="default" w:ascii="Times New Roman" w:hAnsi="Times New Roman" w:eastAsia="仿宋" w:cs="Times New Roman"/>
                <w:kern w:val="0"/>
                <w:sz w:val="21"/>
                <w:szCs w:val="21"/>
                <w:highlight w:val="none"/>
                <w:lang w:val="en-US" w:eastAsia="zh-CN"/>
              </w:rPr>
            </w:pPr>
          </w:p>
        </w:tc>
      </w:tr>
      <w:tr w14:paraId="7606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restart"/>
            <w:noWrap w:val="0"/>
            <w:vAlign w:val="center"/>
          </w:tcPr>
          <w:p w14:paraId="3B06E888">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限制养殖区</w:t>
            </w:r>
          </w:p>
        </w:tc>
        <w:tc>
          <w:tcPr>
            <w:tcW w:w="1125" w:type="dxa"/>
            <w:noWrap w:val="0"/>
            <w:vAlign w:val="center"/>
          </w:tcPr>
          <w:p w14:paraId="66658B62">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1</w:t>
            </w:r>
          </w:p>
        </w:tc>
        <w:tc>
          <w:tcPr>
            <w:tcW w:w="3600" w:type="dxa"/>
            <w:noWrap w:val="0"/>
            <w:vAlign w:val="center"/>
          </w:tcPr>
          <w:p w14:paraId="48D58E00">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生态保护区内的水域</w:t>
            </w:r>
          </w:p>
        </w:tc>
        <w:tc>
          <w:tcPr>
            <w:tcW w:w="1330" w:type="dxa"/>
            <w:noWrap w:val="0"/>
            <w:vAlign w:val="center"/>
          </w:tcPr>
          <w:p w14:paraId="00A5A746">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2135.17</w:t>
            </w:r>
          </w:p>
        </w:tc>
        <w:tc>
          <w:tcPr>
            <w:tcW w:w="1232" w:type="dxa"/>
            <w:vMerge w:val="restart"/>
            <w:noWrap w:val="0"/>
            <w:vAlign w:val="center"/>
          </w:tcPr>
          <w:p w14:paraId="6B90B5C9">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13718.36</w:t>
            </w:r>
          </w:p>
        </w:tc>
      </w:tr>
      <w:bookmarkEnd w:id="175"/>
      <w:tr w14:paraId="36B4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219048AF">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1125" w:type="dxa"/>
            <w:noWrap w:val="0"/>
            <w:vAlign w:val="center"/>
          </w:tcPr>
          <w:p w14:paraId="1945E801">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2</w:t>
            </w:r>
          </w:p>
        </w:tc>
        <w:tc>
          <w:tcPr>
            <w:tcW w:w="3600" w:type="dxa"/>
            <w:noWrap w:val="0"/>
            <w:vAlign w:val="center"/>
          </w:tcPr>
          <w:p w14:paraId="4541FE6A">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湖泊水库河道沟渠限养区</w:t>
            </w:r>
          </w:p>
        </w:tc>
        <w:tc>
          <w:tcPr>
            <w:tcW w:w="1330" w:type="dxa"/>
            <w:noWrap w:val="0"/>
            <w:vAlign w:val="center"/>
          </w:tcPr>
          <w:p w14:paraId="65A07374">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1705.67</w:t>
            </w:r>
          </w:p>
        </w:tc>
        <w:tc>
          <w:tcPr>
            <w:tcW w:w="1232" w:type="dxa"/>
            <w:vMerge w:val="continue"/>
            <w:noWrap w:val="0"/>
            <w:vAlign w:val="center"/>
          </w:tcPr>
          <w:p w14:paraId="48496A48">
            <w:pPr>
              <w:snapToGrid w:val="0"/>
              <w:jc w:val="center"/>
              <w:rPr>
                <w:rFonts w:hint="default" w:ascii="Times New Roman" w:hAnsi="Times New Roman" w:eastAsia="仿宋" w:cs="Times New Roman"/>
                <w:kern w:val="0"/>
                <w:sz w:val="21"/>
                <w:szCs w:val="21"/>
                <w:highlight w:val="none"/>
                <w:lang w:val="en-US" w:eastAsia="zh-CN"/>
              </w:rPr>
            </w:pPr>
          </w:p>
        </w:tc>
      </w:tr>
      <w:tr w14:paraId="58BC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34B124BA">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bookmarkStart w:id="176" w:name="_Hlk9427042"/>
          </w:p>
        </w:tc>
        <w:tc>
          <w:tcPr>
            <w:tcW w:w="1125" w:type="dxa"/>
            <w:noWrap w:val="0"/>
            <w:vAlign w:val="center"/>
          </w:tcPr>
          <w:p w14:paraId="05F79DB9">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3</w:t>
            </w:r>
          </w:p>
        </w:tc>
        <w:tc>
          <w:tcPr>
            <w:tcW w:w="3600" w:type="dxa"/>
            <w:noWrap w:val="0"/>
            <w:vAlign w:val="center"/>
          </w:tcPr>
          <w:p w14:paraId="26A8A5FD">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城镇开发边界</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内的水域</w:t>
            </w:r>
          </w:p>
        </w:tc>
        <w:tc>
          <w:tcPr>
            <w:tcW w:w="1330" w:type="dxa"/>
            <w:noWrap w:val="0"/>
            <w:vAlign w:val="center"/>
          </w:tcPr>
          <w:p w14:paraId="4476F80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1148.33</w:t>
            </w:r>
          </w:p>
        </w:tc>
        <w:tc>
          <w:tcPr>
            <w:tcW w:w="1232" w:type="dxa"/>
            <w:vMerge w:val="continue"/>
            <w:noWrap w:val="0"/>
            <w:vAlign w:val="center"/>
          </w:tcPr>
          <w:p w14:paraId="457E5DA4">
            <w:pPr>
              <w:snapToGrid w:val="0"/>
              <w:jc w:val="center"/>
              <w:rPr>
                <w:rFonts w:hint="default" w:ascii="Times New Roman" w:hAnsi="Times New Roman" w:eastAsia="仿宋" w:cs="Times New Roman"/>
                <w:kern w:val="0"/>
                <w:sz w:val="21"/>
                <w:szCs w:val="21"/>
                <w:highlight w:val="none"/>
                <w:lang w:val="en-US" w:eastAsia="zh-CN"/>
              </w:rPr>
            </w:pPr>
          </w:p>
        </w:tc>
      </w:tr>
      <w:bookmarkEnd w:id="176"/>
      <w:tr w14:paraId="7AC7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7F2009E7">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bookmarkStart w:id="177" w:name="_Hlk9427057"/>
          </w:p>
        </w:tc>
        <w:tc>
          <w:tcPr>
            <w:tcW w:w="1125" w:type="dxa"/>
            <w:noWrap w:val="0"/>
            <w:vAlign w:val="center"/>
          </w:tcPr>
          <w:p w14:paraId="7C06A0DF">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4</w:t>
            </w:r>
          </w:p>
        </w:tc>
        <w:tc>
          <w:tcPr>
            <w:tcW w:w="3600" w:type="dxa"/>
            <w:noWrap w:val="0"/>
            <w:vAlign w:val="center"/>
          </w:tcPr>
          <w:p w14:paraId="18BA5DBF">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位于永久基本农田的池塘</w:t>
            </w:r>
          </w:p>
        </w:tc>
        <w:tc>
          <w:tcPr>
            <w:tcW w:w="1330" w:type="dxa"/>
            <w:noWrap w:val="0"/>
            <w:vAlign w:val="center"/>
          </w:tcPr>
          <w:p w14:paraId="357BB16A">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154.12</w:t>
            </w:r>
          </w:p>
        </w:tc>
        <w:tc>
          <w:tcPr>
            <w:tcW w:w="1232" w:type="dxa"/>
            <w:vMerge w:val="continue"/>
            <w:noWrap w:val="0"/>
            <w:vAlign w:val="center"/>
          </w:tcPr>
          <w:p w14:paraId="7F355811">
            <w:pPr>
              <w:snapToGrid w:val="0"/>
              <w:jc w:val="center"/>
              <w:rPr>
                <w:rFonts w:hint="default" w:ascii="Times New Roman" w:hAnsi="Times New Roman" w:eastAsia="仿宋" w:cs="Times New Roman"/>
                <w:kern w:val="0"/>
                <w:sz w:val="21"/>
                <w:szCs w:val="21"/>
                <w:highlight w:val="none"/>
                <w:lang w:val="en-US" w:eastAsia="zh-CN"/>
              </w:rPr>
            </w:pPr>
          </w:p>
        </w:tc>
      </w:tr>
      <w:bookmarkEnd w:id="177"/>
      <w:tr w14:paraId="5A4E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605BE2EC">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bookmarkStart w:id="178" w:name="_Hlk9427093"/>
          </w:p>
        </w:tc>
        <w:tc>
          <w:tcPr>
            <w:tcW w:w="1125" w:type="dxa"/>
            <w:noWrap w:val="0"/>
            <w:vAlign w:val="center"/>
          </w:tcPr>
          <w:p w14:paraId="66698AAC">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5</w:t>
            </w:r>
          </w:p>
        </w:tc>
        <w:tc>
          <w:tcPr>
            <w:tcW w:w="3600" w:type="dxa"/>
            <w:noWrap w:val="0"/>
            <w:vAlign w:val="center"/>
          </w:tcPr>
          <w:p w14:paraId="74280747">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机场管控区</w:t>
            </w: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内的水域</w:t>
            </w:r>
          </w:p>
        </w:tc>
        <w:tc>
          <w:tcPr>
            <w:tcW w:w="1330" w:type="dxa"/>
            <w:noWrap w:val="0"/>
            <w:vAlign w:val="center"/>
          </w:tcPr>
          <w:p w14:paraId="2B93687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304.02</w:t>
            </w:r>
          </w:p>
        </w:tc>
        <w:tc>
          <w:tcPr>
            <w:tcW w:w="1232" w:type="dxa"/>
            <w:vMerge w:val="continue"/>
            <w:noWrap w:val="0"/>
            <w:vAlign w:val="center"/>
          </w:tcPr>
          <w:p w14:paraId="6DC1479C">
            <w:pPr>
              <w:snapToGrid w:val="0"/>
              <w:jc w:val="center"/>
              <w:rPr>
                <w:rFonts w:hint="default" w:ascii="Times New Roman" w:hAnsi="Times New Roman" w:eastAsia="仿宋" w:cs="Times New Roman"/>
                <w:kern w:val="0"/>
                <w:sz w:val="21"/>
                <w:szCs w:val="21"/>
                <w:highlight w:val="none"/>
                <w:lang w:val="en-US" w:eastAsia="zh-CN"/>
              </w:rPr>
            </w:pPr>
          </w:p>
        </w:tc>
      </w:tr>
      <w:tr w14:paraId="191C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vMerge w:val="continue"/>
            <w:noWrap w:val="0"/>
            <w:vAlign w:val="center"/>
          </w:tcPr>
          <w:p w14:paraId="7FF6D210">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1125" w:type="dxa"/>
            <w:noWrap w:val="0"/>
            <w:vAlign w:val="center"/>
          </w:tcPr>
          <w:p w14:paraId="5CEAA3F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2-6</w:t>
            </w:r>
          </w:p>
        </w:tc>
        <w:tc>
          <w:tcPr>
            <w:tcW w:w="3600" w:type="dxa"/>
            <w:noWrap w:val="0"/>
            <w:vAlign w:val="center"/>
          </w:tcPr>
          <w:p w14:paraId="50F17373">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未开发利用的水域</w:t>
            </w:r>
          </w:p>
        </w:tc>
        <w:tc>
          <w:tcPr>
            <w:tcW w:w="1330" w:type="dxa"/>
            <w:noWrap w:val="0"/>
            <w:vAlign w:val="center"/>
          </w:tcPr>
          <w:p w14:paraId="60546C7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8271.05</w:t>
            </w:r>
          </w:p>
        </w:tc>
        <w:tc>
          <w:tcPr>
            <w:tcW w:w="1232" w:type="dxa"/>
            <w:vMerge w:val="continue"/>
            <w:noWrap w:val="0"/>
            <w:vAlign w:val="center"/>
          </w:tcPr>
          <w:p w14:paraId="2F01D712">
            <w:pPr>
              <w:snapToGrid w:val="0"/>
              <w:jc w:val="center"/>
              <w:rPr>
                <w:rFonts w:hint="default" w:ascii="Times New Roman" w:hAnsi="Times New Roman" w:eastAsia="仿宋" w:cs="Times New Roman"/>
                <w:kern w:val="0"/>
                <w:sz w:val="21"/>
                <w:szCs w:val="21"/>
                <w:highlight w:val="none"/>
                <w:lang w:val="en-US" w:eastAsia="zh-CN"/>
              </w:rPr>
            </w:pPr>
          </w:p>
        </w:tc>
      </w:tr>
      <w:bookmarkEnd w:id="178"/>
      <w:tr w14:paraId="430C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7" w:type="dxa"/>
            <w:noWrap w:val="0"/>
            <w:vAlign w:val="center"/>
          </w:tcPr>
          <w:p w14:paraId="45F07549">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养殖区</w:t>
            </w:r>
          </w:p>
        </w:tc>
        <w:tc>
          <w:tcPr>
            <w:tcW w:w="1125" w:type="dxa"/>
            <w:noWrap w:val="0"/>
            <w:vAlign w:val="center"/>
          </w:tcPr>
          <w:p w14:paraId="552A6B92">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3-</w:t>
            </w:r>
            <w:r>
              <w:rPr>
                <w:rFonts w:hint="default" w:ascii="Times New Roman" w:hAnsi="Times New Roman" w:eastAsia="仿宋" w:cs="Times New Roman"/>
                <w:kern w:val="0"/>
                <w:sz w:val="21"/>
                <w:szCs w:val="21"/>
                <w:highlight w:val="none"/>
              </w:rPr>
              <w:t>1</w:t>
            </w:r>
          </w:p>
        </w:tc>
        <w:tc>
          <w:tcPr>
            <w:tcW w:w="3600" w:type="dxa"/>
            <w:noWrap w:val="0"/>
            <w:vAlign w:val="center"/>
          </w:tcPr>
          <w:p w14:paraId="477A4729">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池塘养殖区</w:t>
            </w:r>
          </w:p>
        </w:tc>
        <w:tc>
          <w:tcPr>
            <w:tcW w:w="1330" w:type="dxa"/>
            <w:noWrap w:val="0"/>
            <w:vAlign w:val="center"/>
          </w:tcPr>
          <w:p w14:paraId="7ECC135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3564.11</w:t>
            </w:r>
          </w:p>
        </w:tc>
        <w:tc>
          <w:tcPr>
            <w:tcW w:w="1232" w:type="dxa"/>
            <w:noWrap w:val="0"/>
            <w:vAlign w:val="center"/>
          </w:tcPr>
          <w:p w14:paraId="4981A7F1">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3564.11</w:t>
            </w:r>
          </w:p>
        </w:tc>
      </w:tr>
      <w:tr w14:paraId="7966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142" w:type="dxa"/>
            <w:gridSpan w:val="3"/>
            <w:noWrap w:val="0"/>
            <w:vAlign w:val="center"/>
          </w:tcPr>
          <w:p w14:paraId="37BB274F">
            <w:pPr>
              <w:keepNext w:val="0"/>
              <w:keepLines w:val="0"/>
              <w:widowControl/>
              <w:suppressLineNumbers w:val="0"/>
              <w:jc w:val="center"/>
              <w:textAlignment w:val="bottom"/>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b/>
                <w:bCs/>
                <w:i w:val="0"/>
                <w:iCs w:val="0"/>
                <w:color w:val="000000"/>
                <w:kern w:val="0"/>
                <w:sz w:val="21"/>
                <w:szCs w:val="21"/>
                <w:highlight w:val="none"/>
                <w:u w:val="none"/>
                <w:lang w:val="en-US" w:eastAsia="zh-CN" w:bidi="ar"/>
              </w:rPr>
              <w:t>总计</w:t>
            </w:r>
          </w:p>
        </w:tc>
        <w:tc>
          <w:tcPr>
            <w:tcW w:w="2562" w:type="dxa"/>
            <w:gridSpan w:val="2"/>
            <w:noWrap w:val="0"/>
            <w:vAlign w:val="center"/>
          </w:tcPr>
          <w:p w14:paraId="27863C7F">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22701.21</w:t>
            </w:r>
          </w:p>
        </w:tc>
      </w:tr>
    </w:tbl>
    <w:p w14:paraId="71E08B65">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江宁区现有养殖</w:t>
      </w:r>
      <w:bookmarkEnd w:id="174"/>
      <w:r>
        <w:rPr>
          <w:rFonts w:hint="default" w:ascii="Times New Roman" w:hAnsi="Times New Roman" w:eastAsia="仿宋_GB2312" w:cs="Times New Roman"/>
          <w:color w:val="000000"/>
          <w:sz w:val="32"/>
          <w:szCs w:val="32"/>
          <w:highlight w:val="none"/>
          <w:lang w:val="en-US" w:eastAsia="zh-CN"/>
        </w:rPr>
        <w:t>面积共4970.83公顷，在禁止养殖区内没有养殖，分布在限制养殖区的共1406.72公顷，分布在养殖区的共3564.11公顷，具体见表2。</w:t>
      </w:r>
      <w:r>
        <w:rPr>
          <w:rFonts w:hint="eastAsia" w:ascii="Times New Roman" w:hAnsi="Times New Roman" w:eastAsia="仿宋_GB2312" w:cs="Times New Roman"/>
          <w:color w:val="000000"/>
          <w:sz w:val="32"/>
          <w:szCs w:val="32"/>
          <w:highlight w:val="none"/>
          <w:lang w:val="en-US" w:eastAsia="zh-CN"/>
        </w:rPr>
        <w:t xml:space="preserve">                                                    </w:t>
      </w:r>
    </w:p>
    <w:p w14:paraId="3A29AF44">
      <w:pPr>
        <w:pStyle w:val="64"/>
        <w:shd w:val="clear" w:color="auto" w:fill="FFFFFF"/>
        <w:spacing w:line="400" w:lineRule="exact"/>
        <w:ind w:firstLine="0" w:firstLineChars="0"/>
        <w:jc w:val="center"/>
        <w:rPr>
          <w:rFonts w:hint="default" w:ascii="Times New Roman" w:hAnsi="Times New Roman" w:eastAsia="宋体" w:cs="Times New Roman"/>
          <w:b/>
          <w:bCs/>
          <w:color w:val="000000"/>
          <w:kern w:val="0"/>
          <w:szCs w:val="21"/>
          <w:highlight w:val="none"/>
        </w:rPr>
      </w:pPr>
      <w:r>
        <w:rPr>
          <w:rFonts w:hint="default" w:ascii="Times New Roman" w:hAnsi="Times New Roman" w:eastAsia="宋体" w:cs="Times New Roman"/>
          <w:b/>
          <w:bCs/>
          <w:color w:val="000000"/>
          <w:kern w:val="0"/>
          <w:sz w:val="24"/>
          <w:szCs w:val="21"/>
          <w:highlight w:val="none"/>
        </w:rPr>
        <w:t>表</w:t>
      </w:r>
      <w:r>
        <w:rPr>
          <w:rFonts w:hint="default" w:ascii="Times New Roman" w:hAnsi="Times New Roman" w:eastAsia="宋体" w:cs="Times New Roman"/>
          <w:b/>
          <w:bCs/>
          <w:color w:val="000000"/>
          <w:kern w:val="0"/>
          <w:sz w:val="24"/>
          <w:szCs w:val="21"/>
          <w:highlight w:val="none"/>
          <w:lang w:val="en-US" w:eastAsia="zh-CN"/>
        </w:rPr>
        <w:t>2</w:t>
      </w:r>
      <w:r>
        <w:rPr>
          <w:rFonts w:hint="default" w:ascii="Times New Roman" w:hAnsi="Times New Roman" w:eastAsia="宋体" w:cs="Times New Roman"/>
          <w:b/>
          <w:bCs/>
          <w:color w:val="000000"/>
          <w:kern w:val="0"/>
          <w:sz w:val="24"/>
          <w:szCs w:val="21"/>
          <w:highlight w:val="none"/>
        </w:rPr>
        <w:t xml:space="preserve"> 现有养殖水面在各个区域中的分布</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2517"/>
        <w:gridCol w:w="1999"/>
        <w:gridCol w:w="1755"/>
      </w:tblGrid>
      <w:tr w14:paraId="6AFB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319" w:type="pct"/>
            <w:noWrap/>
            <w:vAlign w:val="center"/>
          </w:tcPr>
          <w:p w14:paraId="0DF8B7CF">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行政区域</w:t>
            </w:r>
          </w:p>
        </w:tc>
        <w:tc>
          <w:tcPr>
            <w:tcW w:w="1477" w:type="pct"/>
            <w:noWrap/>
            <w:vAlign w:val="center"/>
          </w:tcPr>
          <w:p w14:paraId="47E6ACA5">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养殖现状位于限制</w:t>
            </w:r>
          </w:p>
          <w:p w14:paraId="6F82DA0E">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养殖区（公顷）</w:t>
            </w:r>
          </w:p>
        </w:tc>
        <w:tc>
          <w:tcPr>
            <w:tcW w:w="1173" w:type="pct"/>
            <w:noWrap/>
            <w:vAlign w:val="center"/>
          </w:tcPr>
          <w:p w14:paraId="45DA78FB">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养殖现状位于</w:t>
            </w:r>
          </w:p>
          <w:p w14:paraId="278D9873">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养殖区（公顷）</w:t>
            </w:r>
          </w:p>
        </w:tc>
        <w:tc>
          <w:tcPr>
            <w:tcW w:w="1029" w:type="pct"/>
            <w:noWrap/>
            <w:vAlign w:val="center"/>
          </w:tcPr>
          <w:p w14:paraId="6E240D01">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合计（公顷）</w:t>
            </w:r>
          </w:p>
        </w:tc>
      </w:tr>
      <w:tr w14:paraId="3F7C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01BE45A6">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淳化街道</w:t>
            </w:r>
          </w:p>
        </w:tc>
        <w:tc>
          <w:tcPr>
            <w:tcW w:w="2517" w:type="dxa"/>
            <w:shd w:val="clear" w:color="auto" w:fill="FFFFFF"/>
            <w:noWrap/>
            <w:vAlign w:val="center"/>
          </w:tcPr>
          <w:p w14:paraId="303F6EC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163.61</w:t>
            </w:r>
          </w:p>
        </w:tc>
        <w:tc>
          <w:tcPr>
            <w:tcW w:w="1999" w:type="dxa"/>
            <w:shd w:val="clear" w:color="auto" w:fill="FFFFFF"/>
            <w:noWrap/>
            <w:vAlign w:val="center"/>
          </w:tcPr>
          <w:p w14:paraId="34A26A2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701.27</w:t>
            </w:r>
          </w:p>
        </w:tc>
        <w:tc>
          <w:tcPr>
            <w:tcW w:w="1755" w:type="dxa"/>
            <w:shd w:val="clear" w:color="auto" w:fill="FFFFFF"/>
            <w:noWrap/>
            <w:vAlign w:val="center"/>
          </w:tcPr>
          <w:p w14:paraId="2A9A028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864.88</w:t>
            </w:r>
          </w:p>
        </w:tc>
      </w:tr>
      <w:tr w14:paraId="4EB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0D18C57B">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东山街道</w:t>
            </w:r>
          </w:p>
        </w:tc>
        <w:tc>
          <w:tcPr>
            <w:tcW w:w="2517" w:type="dxa"/>
            <w:shd w:val="clear" w:color="auto" w:fill="FFFFFF"/>
            <w:noWrap/>
            <w:vAlign w:val="center"/>
          </w:tcPr>
          <w:p w14:paraId="2E95F63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13.57</w:t>
            </w:r>
          </w:p>
        </w:tc>
        <w:tc>
          <w:tcPr>
            <w:tcW w:w="1999" w:type="dxa"/>
            <w:shd w:val="clear" w:color="auto" w:fill="FFFFFF"/>
            <w:noWrap/>
            <w:vAlign w:val="center"/>
          </w:tcPr>
          <w:p w14:paraId="7C494F4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6.92</w:t>
            </w:r>
          </w:p>
        </w:tc>
        <w:tc>
          <w:tcPr>
            <w:tcW w:w="1755" w:type="dxa"/>
            <w:shd w:val="clear" w:color="auto" w:fill="FFFFFF"/>
            <w:noWrap/>
            <w:vAlign w:val="center"/>
          </w:tcPr>
          <w:p w14:paraId="34217F5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20.49</w:t>
            </w:r>
          </w:p>
        </w:tc>
      </w:tr>
      <w:tr w14:paraId="7A59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42B8687F">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谷里街道</w:t>
            </w:r>
          </w:p>
        </w:tc>
        <w:tc>
          <w:tcPr>
            <w:tcW w:w="2517" w:type="dxa"/>
            <w:shd w:val="clear" w:color="auto" w:fill="FFFFFF"/>
            <w:noWrap/>
            <w:vAlign w:val="center"/>
          </w:tcPr>
          <w:p w14:paraId="162636A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103.46</w:t>
            </w:r>
          </w:p>
        </w:tc>
        <w:tc>
          <w:tcPr>
            <w:tcW w:w="1999" w:type="dxa"/>
            <w:shd w:val="clear" w:color="auto" w:fill="FFFFFF"/>
            <w:noWrap/>
            <w:vAlign w:val="center"/>
          </w:tcPr>
          <w:p w14:paraId="30B01B5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107.93</w:t>
            </w:r>
          </w:p>
        </w:tc>
        <w:tc>
          <w:tcPr>
            <w:tcW w:w="1755" w:type="dxa"/>
            <w:shd w:val="clear" w:color="auto" w:fill="FFFFFF"/>
            <w:noWrap/>
            <w:vAlign w:val="center"/>
          </w:tcPr>
          <w:p w14:paraId="6118457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211.38</w:t>
            </w:r>
          </w:p>
        </w:tc>
      </w:tr>
      <w:tr w14:paraId="5AB1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205ABC1F">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横溪街道</w:t>
            </w:r>
          </w:p>
        </w:tc>
        <w:tc>
          <w:tcPr>
            <w:tcW w:w="2517" w:type="dxa"/>
            <w:shd w:val="clear" w:color="auto" w:fill="FFFFFF"/>
            <w:noWrap/>
            <w:vAlign w:val="center"/>
          </w:tcPr>
          <w:p w14:paraId="67B5733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39.47</w:t>
            </w:r>
          </w:p>
        </w:tc>
        <w:tc>
          <w:tcPr>
            <w:tcW w:w="1999" w:type="dxa"/>
            <w:shd w:val="clear" w:color="auto" w:fill="FFFFFF"/>
            <w:noWrap/>
            <w:vAlign w:val="center"/>
          </w:tcPr>
          <w:p w14:paraId="410B2B7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196.41</w:t>
            </w:r>
          </w:p>
        </w:tc>
        <w:tc>
          <w:tcPr>
            <w:tcW w:w="1755" w:type="dxa"/>
            <w:shd w:val="clear" w:color="auto" w:fill="FFFFFF"/>
            <w:noWrap/>
            <w:vAlign w:val="center"/>
          </w:tcPr>
          <w:p w14:paraId="2282125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235.88</w:t>
            </w:r>
          </w:p>
        </w:tc>
      </w:tr>
      <w:tr w14:paraId="575A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5BD6A18B">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湖熟街道</w:t>
            </w:r>
          </w:p>
        </w:tc>
        <w:tc>
          <w:tcPr>
            <w:tcW w:w="2517" w:type="dxa"/>
            <w:shd w:val="clear" w:color="auto" w:fill="FFFFFF"/>
            <w:noWrap/>
            <w:vAlign w:val="center"/>
          </w:tcPr>
          <w:p w14:paraId="711C0B2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639.41</w:t>
            </w:r>
          </w:p>
        </w:tc>
        <w:tc>
          <w:tcPr>
            <w:tcW w:w="1999" w:type="dxa"/>
            <w:shd w:val="clear" w:color="auto" w:fill="FFFFFF"/>
            <w:noWrap/>
            <w:vAlign w:val="center"/>
          </w:tcPr>
          <w:p w14:paraId="761ABDE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1390.78</w:t>
            </w:r>
          </w:p>
        </w:tc>
        <w:tc>
          <w:tcPr>
            <w:tcW w:w="1755" w:type="dxa"/>
            <w:shd w:val="clear" w:color="auto" w:fill="FFFFFF"/>
            <w:noWrap/>
            <w:vAlign w:val="center"/>
          </w:tcPr>
          <w:p w14:paraId="6A32E71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2030.19</w:t>
            </w:r>
          </w:p>
        </w:tc>
      </w:tr>
      <w:tr w14:paraId="6FB3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5782C665">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江宁街道</w:t>
            </w:r>
          </w:p>
        </w:tc>
        <w:tc>
          <w:tcPr>
            <w:tcW w:w="2517" w:type="dxa"/>
            <w:shd w:val="clear" w:color="auto" w:fill="FFFFFF"/>
            <w:noWrap/>
            <w:vAlign w:val="center"/>
          </w:tcPr>
          <w:p w14:paraId="5BF43EA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74.30</w:t>
            </w:r>
          </w:p>
        </w:tc>
        <w:tc>
          <w:tcPr>
            <w:tcW w:w="1999" w:type="dxa"/>
            <w:shd w:val="clear" w:color="auto" w:fill="FFFFFF"/>
            <w:noWrap/>
            <w:vAlign w:val="center"/>
          </w:tcPr>
          <w:p w14:paraId="7818E82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342.04</w:t>
            </w:r>
          </w:p>
        </w:tc>
        <w:tc>
          <w:tcPr>
            <w:tcW w:w="1755" w:type="dxa"/>
            <w:shd w:val="clear" w:color="auto" w:fill="FFFFFF"/>
            <w:noWrap/>
            <w:vAlign w:val="center"/>
          </w:tcPr>
          <w:p w14:paraId="4653FF5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416.34</w:t>
            </w:r>
          </w:p>
        </w:tc>
      </w:tr>
      <w:tr w14:paraId="26C9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73570C7F">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禄口街道</w:t>
            </w:r>
          </w:p>
        </w:tc>
        <w:tc>
          <w:tcPr>
            <w:tcW w:w="2517" w:type="dxa"/>
            <w:shd w:val="clear" w:color="auto" w:fill="FFFFFF"/>
            <w:noWrap/>
            <w:vAlign w:val="center"/>
          </w:tcPr>
          <w:p w14:paraId="0E488E7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184.12</w:t>
            </w:r>
          </w:p>
        </w:tc>
        <w:tc>
          <w:tcPr>
            <w:tcW w:w="1999" w:type="dxa"/>
            <w:shd w:val="clear" w:color="auto" w:fill="FFFFFF"/>
            <w:noWrap/>
            <w:vAlign w:val="center"/>
          </w:tcPr>
          <w:p w14:paraId="2FC31EC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533.99</w:t>
            </w:r>
          </w:p>
        </w:tc>
        <w:tc>
          <w:tcPr>
            <w:tcW w:w="1755" w:type="dxa"/>
            <w:shd w:val="clear" w:color="auto" w:fill="FFFFFF"/>
            <w:noWrap/>
            <w:vAlign w:val="center"/>
          </w:tcPr>
          <w:p w14:paraId="3D409CD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718.11</w:t>
            </w:r>
          </w:p>
        </w:tc>
      </w:tr>
      <w:tr w14:paraId="17D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73BEF1D9">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秣陵街道</w:t>
            </w:r>
          </w:p>
        </w:tc>
        <w:tc>
          <w:tcPr>
            <w:tcW w:w="2517" w:type="dxa"/>
            <w:shd w:val="clear" w:color="auto" w:fill="FFFFFF"/>
            <w:noWrap/>
            <w:vAlign w:val="center"/>
          </w:tcPr>
          <w:p w14:paraId="015960FF">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49.73</w:t>
            </w:r>
          </w:p>
        </w:tc>
        <w:tc>
          <w:tcPr>
            <w:tcW w:w="1999" w:type="dxa"/>
            <w:shd w:val="clear" w:color="auto" w:fill="FFFFFF"/>
            <w:noWrap/>
            <w:vAlign w:val="center"/>
          </w:tcPr>
          <w:p w14:paraId="049E18F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52.40</w:t>
            </w:r>
          </w:p>
        </w:tc>
        <w:tc>
          <w:tcPr>
            <w:tcW w:w="1755" w:type="dxa"/>
            <w:shd w:val="clear" w:color="auto" w:fill="FFFFFF"/>
            <w:noWrap/>
            <w:vAlign w:val="center"/>
          </w:tcPr>
          <w:p w14:paraId="7097964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102.13</w:t>
            </w:r>
          </w:p>
        </w:tc>
      </w:tr>
      <w:tr w14:paraId="183A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703F63F8">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麒麟街道</w:t>
            </w:r>
          </w:p>
        </w:tc>
        <w:tc>
          <w:tcPr>
            <w:tcW w:w="2517" w:type="dxa"/>
            <w:shd w:val="clear" w:color="auto" w:fill="FFFFFF"/>
            <w:noWrap/>
            <w:vAlign w:val="center"/>
          </w:tcPr>
          <w:p w14:paraId="1810F5C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2.48</w:t>
            </w:r>
          </w:p>
        </w:tc>
        <w:tc>
          <w:tcPr>
            <w:tcW w:w="1999" w:type="dxa"/>
            <w:shd w:val="clear" w:color="auto" w:fill="FFFFFF"/>
            <w:noWrap/>
            <w:vAlign w:val="center"/>
          </w:tcPr>
          <w:p w14:paraId="0C3B1F5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1.73</w:t>
            </w:r>
          </w:p>
        </w:tc>
        <w:tc>
          <w:tcPr>
            <w:tcW w:w="1755" w:type="dxa"/>
            <w:shd w:val="clear" w:color="auto" w:fill="FFFFFF"/>
            <w:noWrap/>
            <w:vAlign w:val="center"/>
          </w:tcPr>
          <w:p w14:paraId="07D3AFF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4.21</w:t>
            </w:r>
          </w:p>
        </w:tc>
      </w:tr>
      <w:tr w14:paraId="2CB1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0C05DBE7">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汤山街道</w:t>
            </w:r>
          </w:p>
        </w:tc>
        <w:tc>
          <w:tcPr>
            <w:tcW w:w="2517" w:type="dxa"/>
            <w:shd w:val="clear" w:color="auto" w:fill="FFFFFF"/>
            <w:noWrap/>
            <w:vAlign w:val="center"/>
          </w:tcPr>
          <w:p w14:paraId="6CE8664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136.57</w:t>
            </w:r>
          </w:p>
        </w:tc>
        <w:tc>
          <w:tcPr>
            <w:tcW w:w="1999" w:type="dxa"/>
            <w:shd w:val="clear" w:color="auto" w:fill="FFFFFF"/>
            <w:noWrap/>
            <w:vAlign w:val="center"/>
          </w:tcPr>
          <w:p w14:paraId="3687C04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230.65</w:t>
            </w:r>
          </w:p>
        </w:tc>
        <w:tc>
          <w:tcPr>
            <w:tcW w:w="1755" w:type="dxa"/>
            <w:shd w:val="clear" w:color="auto" w:fill="FFFFFF"/>
            <w:noWrap/>
            <w:vAlign w:val="center"/>
          </w:tcPr>
          <w:p w14:paraId="2FFF81C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367.22</w:t>
            </w:r>
          </w:p>
        </w:tc>
      </w:tr>
      <w:tr w14:paraId="63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48" w:type="dxa"/>
            <w:shd w:val="clear" w:color="auto" w:fill="FFFFFF"/>
            <w:noWrap/>
            <w:vAlign w:val="center"/>
          </w:tcPr>
          <w:p w14:paraId="77C473AA">
            <w:pPr>
              <w:keepNext w:val="0"/>
              <w:keepLines w:val="0"/>
              <w:pageBreakBefore w:val="0"/>
              <w:widowControl/>
              <w:suppressLineNumbers w:val="0"/>
              <w:kinsoku/>
              <w:wordWrap/>
              <w:overflowPunct/>
              <w:topLinePunct w:val="0"/>
              <w:autoSpaceDE/>
              <w:autoSpaceDN/>
              <w:bidi w:val="0"/>
              <w:adjustRightInd/>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总计</w:t>
            </w:r>
          </w:p>
        </w:tc>
        <w:tc>
          <w:tcPr>
            <w:tcW w:w="2517" w:type="dxa"/>
            <w:shd w:val="clear" w:color="auto" w:fill="FFFFFF"/>
            <w:noWrap/>
            <w:vAlign w:val="center"/>
          </w:tcPr>
          <w:p w14:paraId="5F63698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1406.72</w:t>
            </w:r>
          </w:p>
        </w:tc>
        <w:tc>
          <w:tcPr>
            <w:tcW w:w="1999" w:type="dxa"/>
            <w:shd w:val="clear" w:color="auto" w:fill="FFFFFF"/>
            <w:noWrap/>
            <w:vAlign w:val="center"/>
          </w:tcPr>
          <w:p w14:paraId="56435F6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3564.11</w:t>
            </w:r>
          </w:p>
        </w:tc>
        <w:tc>
          <w:tcPr>
            <w:tcW w:w="1755" w:type="dxa"/>
            <w:shd w:val="clear" w:color="auto" w:fill="FFFFFF"/>
            <w:noWrap/>
            <w:vAlign w:val="center"/>
          </w:tcPr>
          <w:p w14:paraId="267A253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4970.83</w:t>
            </w:r>
          </w:p>
        </w:tc>
      </w:tr>
    </w:tbl>
    <w:p w14:paraId="1CF6E9D1">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179" w:name="_Toc12414"/>
      <w:bookmarkStart w:id="180" w:name="_Toc3323"/>
      <w:bookmarkStart w:id="181" w:name="_Toc12836"/>
      <w:r>
        <w:rPr>
          <w:rStyle w:val="52"/>
          <w:rFonts w:hint="default" w:ascii="Times New Roman" w:hAnsi="Times New Roman" w:cs="Times New Roman"/>
          <w:color w:val="000000"/>
          <w:sz w:val="32"/>
          <w:highlight w:val="none"/>
        </w:rPr>
        <w:t>第十节  禁止养殖区</w:t>
      </w:r>
      <w:bookmarkEnd w:id="171"/>
      <w:bookmarkEnd w:id="172"/>
      <w:bookmarkEnd w:id="179"/>
      <w:bookmarkEnd w:id="180"/>
      <w:bookmarkEnd w:id="181"/>
    </w:p>
    <w:p w14:paraId="785E32F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82" w:name="_Toc11535"/>
      <w:bookmarkStart w:id="183" w:name="_Toc5411"/>
      <w:bookmarkStart w:id="184" w:name="_Toc12110"/>
      <w:r>
        <w:rPr>
          <w:rFonts w:hint="default" w:ascii="Times New Roman" w:hAnsi="Times New Roman" w:eastAsia="黑体" w:cs="Times New Roman"/>
          <w:b w:val="0"/>
          <w:bCs w:val="0"/>
          <w:color w:val="000000"/>
          <w:sz w:val="32"/>
          <w:szCs w:val="32"/>
          <w:highlight w:val="none"/>
          <w:lang w:val="en-US" w:eastAsia="zh-CN"/>
        </w:rPr>
        <w:t>一、禁止养殖区类型</w:t>
      </w:r>
      <w:bookmarkEnd w:id="182"/>
      <w:bookmarkEnd w:id="183"/>
      <w:bookmarkEnd w:id="184"/>
    </w:p>
    <w:p w14:paraId="79670168">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根据江宁区实际情况，将主要河流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饮用水水源地保护区</w:t>
      </w:r>
      <w:r>
        <w:rPr>
          <w:rFonts w:hint="eastAsia" w:ascii="Times New Roman" w:hAnsi="Times New Roman" w:eastAsia="仿宋_GB2312" w:cs="Times New Roman"/>
          <w:color w:val="000000"/>
          <w:sz w:val="32"/>
          <w:szCs w:val="32"/>
          <w:highlight w:val="none"/>
          <w:lang w:val="en-US" w:eastAsia="zh-CN"/>
        </w:rPr>
        <w:t>，生态保护红线、生态空间管控区域内的水域</w:t>
      </w:r>
      <w:r>
        <w:rPr>
          <w:rFonts w:hint="default" w:ascii="Times New Roman" w:hAnsi="Times New Roman" w:eastAsia="仿宋_GB2312" w:cs="Times New Roman"/>
          <w:color w:val="000000"/>
          <w:sz w:val="32"/>
          <w:szCs w:val="32"/>
          <w:highlight w:val="none"/>
          <w:lang w:val="en-US" w:eastAsia="zh-CN"/>
        </w:rPr>
        <w:t>以及法律法规规定的其他禁止养殖的水域划为禁止养殖区，总面积为</w:t>
      </w:r>
      <w:r>
        <w:rPr>
          <w:rFonts w:hint="eastAsia" w:ascii="Times New Roman" w:hAnsi="Times New Roman" w:eastAsia="仿宋_GB2312" w:cs="Times New Roman"/>
          <w:color w:val="000000"/>
          <w:sz w:val="32"/>
          <w:szCs w:val="32"/>
          <w:highlight w:val="none"/>
          <w:lang w:val="en-US" w:eastAsia="zh-CN"/>
        </w:rPr>
        <w:t>5418.74</w:t>
      </w:r>
      <w:r>
        <w:rPr>
          <w:rFonts w:hint="default" w:ascii="Times New Roman" w:hAnsi="Times New Roman" w:eastAsia="仿宋_GB2312" w:cs="Times New Roman"/>
          <w:color w:val="000000"/>
          <w:sz w:val="32"/>
          <w:szCs w:val="32"/>
          <w:highlight w:val="none"/>
          <w:lang w:val="en-US" w:eastAsia="zh-CN"/>
        </w:rPr>
        <w:t>公顷，具体见表3，禁止养殖区在各街道中的面积具体见表4。</w:t>
      </w:r>
    </w:p>
    <w:p w14:paraId="4D51DA2B">
      <w:pPr>
        <w:pStyle w:val="64"/>
        <w:shd w:val="clear" w:color="auto" w:fill="FFFFFF"/>
        <w:spacing w:line="400" w:lineRule="exact"/>
        <w:ind w:firstLine="0" w:firstLineChars="0"/>
        <w:jc w:val="center"/>
        <w:rPr>
          <w:rFonts w:hint="default" w:ascii="Times New Roman" w:hAnsi="Times New Roman" w:eastAsia="宋体" w:cs="Times New Roman"/>
          <w:b/>
          <w:bCs/>
          <w:color w:val="000000"/>
          <w:kern w:val="0"/>
          <w:sz w:val="24"/>
          <w:szCs w:val="21"/>
          <w:highlight w:val="none"/>
        </w:rPr>
      </w:pPr>
      <w:bookmarkStart w:id="185" w:name="_Hlk6815354"/>
      <w:r>
        <w:rPr>
          <w:rFonts w:hint="default" w:ascii="Times New Roman" w:hAnsi="Times New Roman" w:eastAsia="宋体" w:cs="Times New Roman"/>
          <w:b/>
          <w:bCs/>
          <w:color w:val="000000"/>
          <w:kern w:val="0"/>
          <w:sz w:val="24"/>
          <w:szCs w:val="21"/>
          <w:highlight w:val="none"/>
        </w:rPr>
        <w:t>表</w:t>
      </w:r>
      <w:r>
        <w:rPr>
          <w:rFonts w:hint="default" w:ascii="Times New Roman" w:hAnsi="Times New Roman" w:eastAsia="宋体" w:cs="Times New Roman"/>
          <w:b/>
          <w:bCs/>
          <w:color w:val="000000"/>
          <w:kern w:val="0"/>
          <w:sz w:val="24"/>
          <w:szCs w:val="21"/>
          <w:highlight w:val="none"/>
          <w:lang w:val="en-US" w:eastAsia="zh-CN"/>
        </w:rPr>
        <w:t>3</w:t>
      </w:r>
      <w:r>
        <w:rPr>
          <w:rFonts w:hint="default" w:ascii="Times New Roman" w:hAnsi="Times New Roman" w:eastAsia="宋体" w:cs="Times New Roman"/>
          <w:b/>
          <w:bCs/>
          <w:color w:val="000000"/>
          <w:kern w:val="0"/>
          <w:sz w:val="24"/>
          <w:szCs w:val="21"/>
          <w:highlight w:val="none"/>
        </w:rPr>
        <w:t xml:space="preserve"> </w:t>
      </w:r>
      <w:r>
        <w:rPr>
          <w:rFonts w:hint="default" w:ascii="Times New Roman" w:hAnsi="Times New Roman" w:eastAsia="宋体" w:cs="Times New Roman"/>
          <w:b/>
          <w:bCs/>
          <w:color w:val="000000"/>
          <w:kern w:val="0"/>
          <w:sz w:val="24"/>
          <w:szCs w:val="21"/>
          <w:highlight w:val="none"/>
          <w:lang w:eastAsia="zh-CN"/>
        </w:rPr>
        <w:t>江宁区</w:t>
      </w:r>
      <w:r>
        <w:rPr>
          <w:rFonts w:hint="default" w:ascii="Times New Roman" w:hAnsi="Times New Roman" w:eastAsia="宋体" w:cs="Times New Roman"/>
          <w:b/>
          <w:bCs/>
          <w:color w:val="000000"/>
          <w:kern w:val="0"/>
          <w:sz w:val="24"/>
          <w:szCs w:val="21"/>
          <w:highlight w:val="none"/>
        </w:rPr>
        <w:t>禁止养殖区面积列表</w:t>
      </w:r>
    </w:p>
    <w:bookmarkEnd w:id="185"/>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282"/>
        <w:gridCol w:w="4106"/>
        <w:gridCol w:w="1515"/>
      </w:tblGrid>
      <w:tr w14:paraId="6BE7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pct"/>
            <w:noWrap w:val="0"/>
            <w:vAlign w:val="center"/>
          </w:tcPr>
          <w:p w14:paraId="707F0B43">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区域名称</w:t>
            </w:r>
          </w:p>
        </w:tc>
        <w:tc>
          <w:tcPr>
            <w:tcW w:w="752" w:type="pct"/>
            <w:noWrap w:val="0"/>
            <w:vAlign w:val="center"/>
          </w:tcPr>
          <w:p w14:paraId="2FD4A721">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分类代码</w:t>
            </w:r>
          </w:p>
        </w:tc>
        <w:tc>
          <w:tcPr>
            <w:tcW w:w="2409" w:type="pct"/>
            <w:noWrap w:val="0"/>
            <w:vAlign w:val="center"/>
          </w:tcPr>
          <w:p w14:paraId="25C5939C">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类型</w:t>
            </w:r>
          </w:p>
        </w:tc>
        <w:tc>
          <w:tcPr>
            <w:tcW w:w="889" w:type="pct"/>
            <w:noWrap w:val="0"/>
            <w:vAlign w:val="center"/>
          </w:tcPr>
          <w:p w14:paraId="5D724174">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面积</w:t>
            </w:r>
          </w:p>
        </w:tc>
      </w:tr>
      <w:tr w14:paraId="59F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pct"/>
            <w:vMerge w:val="restart"/>
            <w:noWrap w:val="0"/>
            <w:vAlign w:val="center"/>
          </w:tcPr>
          <w:p w14:paraId="27E8B78A">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禁止养殖区</w:t>
            </w:r>
          </w:p>
        </w:tc>
        <w:tc>
          <w:tcPr>
            <w:tcW w:w="752" w:type="pct"/>
            <w:noWrap w:val="0"/>
            <w:vAlign w:val="center"/>
          </w:tcPr>
          <w:p w14:paraId="2B0FD44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rPr>
              <w:t>1</w:t>
            </w:r>
            <w:r>
              <w:rPr>
                <w:rFonts w:hint="default" w:ascii="Times New Roman" w:hAnsi="Times New Roman" w:eastAsia="仿宋" w:cs="Times New Roman"/>
                <w:kern w:val="0"/>
                <w:sz w:val="21"/>
                <w:szCs w:val="21"/>
                <w:highlight w:val="none"/>
                <w:lang w:val="en-US" w:eastAsia="zh-CN"/>
              </w:rPr>
              <w:t>-1</w:t>
            </w:r>
          </w:p>
        </w:tc>
        <w:tc>
          <w:tcPr>
            <w:tcW w:w="2409" w:type="pct"/>
            <w:noWrap w:val="0"/>
            <w:vAlign w:val="center"/>
          </w:tcPr>
          <w:p w14:paraId="2919B607">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主要河流</w:t>
            </w:r>
          </w:p>
        </w:tc>
        <w:tc>
          <w:tcPr>
            <w:tcW w:w="1515" w:type="dxa"/>
            <w:noWrap w:val="0"/>
            <w:vAlign w:val="center"/>
          </w:tcPr>
          <w:p w14:paraId="2C7C065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1456.15</w:t>
            </w:r>
          </w:p>
        </w:tc>
      </w:tr>
      <w:tr w14:paraId="2AAE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pct"/>
            <w:vMerge w:val="continue"/>
            <w:noWrap w:val="0"/>
            <w:vAlign w:val="center"/>
          </w:tcPr>
          <w:p w14:paraId="1E5C4293">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752" w:type="pct"/>
            <w:noWrap w:val="0"/>
            <w:vAlign w:val="center"/>
          </w:tcPr>
          <w:p w14:paraId="1EA5AADC">
            <w:pPr>
              <w:snapToGrid w:val="0"/>
              <w:jc w:val="center"/>
              <w:rPr>
                <w:rFonts w:hint="default" w:ascii="Times New Roman" w:hAnsi="Times New Roman" w:eastAsia="仿宋" w:cs="Times New Roman"/>
                <w:kern w:val="0"/>
                <w:sz w:val="21"/>
                <w:szCs w:val="21"/>
                <w:highlight w:val="none"/>
              </w:rPr>
            </w:pPr>
            <w:r>
              <w:rPr>
                <w:rFonts w:hint="default" w:ascii="Times New Roman" w:hAnsi="Times New Roman" w:eastAsia="仿宋" w:cs="Times New Roman"/>
                <w:kern w:val="0"/>
                <w:sz w:val="21"/>
                <w:szCs w:val="21"/>
                <w:highlight w:val="none"/>
                <w:lang w:val="en-US" w:eastAsia="zh-CN"/>
              </w:rPr>
              <w:t>1-</w:t>
            </w:r>
            <w:r>
              <w:rPr>
                <w:rFonts w:hint="default" w:ascii="Times New Roman" w:hAnsi="Times New Roman" w:eastAsia="仿宋" w:cs="Times New Roman"/>
                <w:kern w:val="0"/>
                <w:sz w:val="21"/>
                <w:szCs w:val="21"/>
                <w:highlight w:val="none"/>
              </w:rPr>
              <w:t>2</w:t>
            </w:r>
          </w:p>
        </w:tc>
        <w:tc>
          <w:tcPr>
            <w:tcW w:w="2409" w:type="pct"/>
            <w:noWrap w:val="0"/>
            <w:vAlign w:val="center"/>
          </w:tcPr>
          <w:p w14:paraId="22235A58">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饮用水水源地保护区</w:t>
            </w:r>
          </w:p>
        </w:tc>
        <w:tc>
          <w:tcPr>
            <w:tcW w:w="1515" w:type="dxa"/>
            <w:noWrap w:val="0"/>
            <w:vAlign w:val="center"/>
          </w:tcPr>
          <w:p w14:paraId="26D3761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156.99</w:t>
            </w:r>
          </w:p>
        </w:tc>
      </w:tr>
      <w:tr w14:paraId="67E0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pct"/>
            <w:vMerge w:val="continue"/>
            <w:noWrap w:val="0"/>
            <w:vAlign w:val="center"/>
          </w:tcPr>
          <w:p w14:paraId="6CBEB520">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752" w:type="pct"/>
            <w:noWrap w:val="0"/>
            <w:vAlign w:val="center"/>
          </w:tcPr>
          <w:p w14:paraId="3814681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w:t>
            </w:r>
          </w:p>
        </w:tc>
        <w:tc>
          <w:tcPr>
            <w:tcW w:w="2409" w:type="pct"/>
            <w:noWrap w:val="0"/>
            <w:vAlign w:val="center"/>
          </w:tcPr>
          <w:p w14:paraId="188A9914">
            <w:pPr>
              <w:keepNext w:val="0"/>
              <w:keepLines w:val="0"/>
              <w:widowControl/>
              <w:suppressLineNumbers w:val="0"/>
              <w:jc w:val="center"/>
              <w:textAlignment w:val="bottom"/>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生态保护红线内的水域</w:t>
            </w:r>
          </w:p>
        </w:tc>
        <w:tc>
          <w:tcPr>
            <w:tcW w:w="1515" w:type="dxa"/>
            <w:noWrap w:val="0"/>
            <w:vAlign w:val="center"/>
          </w:tcPr>
          <w:p w14:paraId="43FE5A2A">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3728.00</w:t>
            </w:r>
          </w:p>
        </w:tc>
      </w:tr>
      <w:tr w14:paraId="3B98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pct"/>
            <w:vMerge w:val="continue"/>
            <w:noWrap w:val="0"/>
            <w:vAlign w:val="center"/>
          </w:tcPr>
          <w:p w14:paraId="32F65954">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p>
        </w:tc>
        <w:tc>
          <w:tcPr>
            <w:tcW w:w="752" w:type="pct"/>
            <w:noWrap w:val="0"/>
            <w:vAlign w:val="center"/>
          </w:tcPr>
          <w:p w14:paraId="71DFD97B">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1-4</w:t>
            </w:r>
          </w:p>
        </w:tc>
        <w:tc>
          <w:tcPr>
            <w:tcW w:w="2409" w:type="pct"/>
            <w:noWrap w:val="0"/>
            <w:vAlign w:val="center"/>
          </w:tcPr>
          <w:p w14:paraId="66D1F70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生态空间管控区</w:t>
            </w:r>
            <w:r>
              <w:rPr>
                <w:rFonts w:hint="eastAsia" w:ascii="Times New Roman" w:hAnsi="Times New Roman" w:eastAsia="仿宋" w:cs="Times New Roman"/>
                <w:b w:val="0"/>
                <w:bCs w:val="0"/>
                <w:i w:val="0"/>
                <w:iCs w:val="0"/>
                <w:color w:val="auto"/>
                <w:kern w:val="0"/>
                <w:sz w:val="21"/>
                <w:szCs w:val="21"/>
                <w:highlight w:val="none"/>
                <w:u w:val="none"/>
                <w:lang w:val="en-US" w:eastAsia="zh-CN" w:bidi="ar"/>
              </w:rPr>
              <w:t>域</w:t>
            </w:r>
            <w:r>
              <w:rPr>
                <w:rFonts w:hint="eastAsia" w:ascii="Times New Roman" w:hAnsi="Times New Roman" w:eastAsia="仿宋" w:cs="Times New Roman"/>
                <w:kern w:val="0"/>
                <w:sz w:val="21"/>
                <w:szCs w:val="21"/>
                <w:highlight w:val="none"/>
                <w:lang w:val="en-US" w:eastAsia="zh-CN"/>
              </w:rPr>
              <w:t>内的水域</w:t>
            </w:r>
          </w:p>
        </w:tc>
        <w:tc>
          <w:tcPr>
            <w:tcW w:w="1515" w:type="dxa"/>
            <w:noWrap w:val="0"/>
            <w:vAlign w:val="center"/>
          </w:tcPr>
          <w:p w14:paraId="4A012538">
            <w:pPr>
              <w:snapToGrid w:val="0"/>
              <w:jc w:val="center"/>
              <w:rPr>
                <w:rFonts w:hint="default" w:ascii="Times New Roman" w:hAnsi="Times New Roman" w:eastAsia="仿宋" w:cs="Times New Roman"/>
                <w:color w:val="C00000"/>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77.60</w:t>
            </w:r>
          </w:p>
        </w:tc>
      </w:tr>
    </w:tbl>
    <w:p w14:paraId="0566CBA6">
      <w:pPr>
        <w:pStyle w:val="64"/>
        <w:shd w:val="clear" w:color="auto" w:fill="FFFFFF"/>
        <w:spacing w:line="400" w:lineRule="exact"/>
        <w:ind w:firstLine="0" w:firstLineChars="0"/>
        <w:jc w:val="center"/>
        <w:rPr>
          <w:rFonts w:hint="default" w:ascii="Times New Roman" w:hAnsi="Times New Roman" w:eastAsia="宋体" w:cs="Times New Roman"/>
          <w:b/>
          <w:bCs/>
          <w:color w:val="000000"/>
          <w:kern w:val="0"/>
          <w:sz w:val="24"/>
          <w:szCs w:val="21"/>
          <w:highlight w:val="none"/>
        </w:rPr>
      </w:pPr>
    </w:p>
    <w:p w14:paraId="305E89EA">
      <w:pPr>
        <w:pStyle w:val="64"/>
        <w:shd w:val="clear" w:color="auto" w:fill="FFFFFF"/>
        <w:spacing w:line="400" w:lineRule="exact"/>
        <w:ind w:firstLine="0" w:firstLineChars="0"/>
        <w:jc w:val="center"/>
        <w:rPr>
          <w:rFonts w:hint="default" w:ascii="Times New Roman" w:hAnsi="Times New Roman" w:eastAsia="宋体" w:cs="Times New Roman"/>
          <w:b/>
          <w:bCs/>
          <w:color w:val="000000"/>
          <w:kern w:val="0"/>
          <w:szCs w:val="21"/>
          <w:highlight w:val="none"/>
        </w:rPr>
      </w:pPr>
      <w:r>
        <w:rPr>
          <w:rFonts w:hint="default" w:ascii="Times New Roman" w:hAnsi="Times New Roman" w:eastAsia="宋体" w:cs="Times New Roman"/>
          <w:b/>
          <w:bCs/>
          <w:color w:val="000000"/>
          <w:kern w:val="0"/>
          <w:sz w:val="24"/>
          <w:szCs w:val="21"/>
          <w:highlight w:val="none"/>
        </w:rPr>
        <w:t>表</w:t>
      </w:r>
      <w:r>
        <w:rPr>
          <w:rFonts w:hint="default" w:ascii="Times New Roman" w:hAnsi="Times New Roman" w:eastAsia="宋体" w:cs="Times New Roman"/>
          <w:b/>
          <w:bCs/>
          <w:color w:val="000000"/>
          <w:kern w:val="0"/>
          <w:sz w:val="24"/>
          <w:szCs w:val="21"/>
          <w:highlight w:val="none"/>
          <w:lang w:val="en-US" w:eastAsia="zh-CN"/>
        </w:rPr>
        <w:t>4</w:t>
      </w:r>
      <w:r>
        <w:rPr>
          <w:rFonts w:hint="default" w:ascii="Times New Roman" w:hAnsi="Times New Roman" w:eastAsia="宋体" w:cs="Times New Roman"/>
          <w:b/>
          <w:bCs/>
          <w:color w:val="000000"/>
          <w:kern w:val="0"/>
          <w:sz w:val="24"/>
          <w:szCs w:val="21"/>
          <w:highlight w:val="none"/>
        </w:rPr>
        <w:t xml:space="preserve"> </w:t>
      </w:r>
      <w:r>
        <w:rPr>
          <w:rFonts w:hint="default" w:ascii="Times New Roman" w:hAnsi="Times New Roman" w:eastAsia="宋体" w:cs="Times New Roman"/>
          <w:b/>
          <w:bCs/>
          <w:color w:val="000000"/>
          <w:kern w:val="0"/>
          <w:sz w:val="24"/>
          <w:szCs w:val="21"/>
          <w:highlight w:val="none"/>
          <w:lang w:val="en-US" w:eastAsia="zh-CN"/>
        </w:rPr>
        <w:t>江宁区禁止养殖区在各街道分布统计表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275"/>
        <w:gridCol w:w="1325"/>
        <w:gridCol w:w="1300"/>
        <w:gridCol w:w="1487"/>
        <w:gridCol w:w="1515"/>
      </w:tblGrid>
      <w:tr w14:paraId="702C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vMerge w:val="restart"/>
            <w:noWrap/>
            <w:vAlign w:val="center"/>
          </w:tcPr>
          <w:p w14:paraId="5DD84C14">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行政区域</w:t>
            </w:r>
          </w:p>
        </w:tc>
        <w:tc>
          <w:tcPr>
            <w:tcW w:w="4050" w:type="pct"/>
            <w:gridSpan w:val="5"/>
            <w:noWrap/>
            <w:vAlign w:val="center"/>
          </w:tcPr>
          <w:p w14:paraId="7A3A19F5">
            <w:pPr>
              <w:keepNext w:val="0"/>
              <w:keepLines w:val="0"/>
              <w:widowControl/>
              <w:suppressLineNumbers w:val="0"/>
              <w:jc w:val="center"/>
              <w:textAlignment w:val="bottom"/>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禁止养殖区</w:t>
            </w:r>
            <w:r>
              <w:rPr>
                <w:rFonts w:hint="default" w:ascii="Times New Roman" w:hAnsi="Times New Roman" w:eastAsia="仿宋" w:cs="Times New Roman"/>
                <w:b/>
                <w:bCs/>
                <w:color w:val="000000"/>
                <w:sz w:val="21"/>
                <w:szCs w:val="21"/>
                <w:highlight w:val="none"/>
              </w:rPr>
              <w:t>面积（公顷）</w:t>
            </w:r>
          </w:p>
        </w:tc>
      </w:tr>
      <w:tr w14:paraId="226B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vMerge w:val="continue"/>
            <w:noWrap/>
            <w:vAlign w:val="center"/>
          </w:tcPr>
          <w:p w14:paraId="1C244C4B">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p>
        </w:tc>
        <w:tc>
          <w:tcPr>
            <w:tcW w:w="748" w:type="pct"/>
            <w:noWrap/>
            <w:vAlign w:val="center"/>
          </w:tcPr>
          <w:p w14:paraId="381E6371">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lang w:val="en-US"/>
              </w:rPr>
            </w:pPr>
            <w:r>
              <w:rPr>
                <w:rFonts w:hint="default" w:ascii="Times New Roman" w:hAnsi="Times New Roman" w:eastAsia="仿宋" w:cs="Times New Roman"/>
                <w:b/>
                <w:bCs/>
                <w:i w:val="0"/>
                <w:iCs w:val="0"/>
                <w:color w:val="000000"/>
                <w:kern w:val="0"/>
                <w:sz w:val="21"/>
                <w:szCs w:val="21"/>
                <w:highlight w:val="none"/>
                <w:u w:val="none"/>
                <w:lang w:val="en-US" w:eastAsia="zh-CN" w:bidi="ar"/>
              </w:rPr>
              <w:t>1-1</w:t>
            </w:r>
          </w:p>
        </w:tc>
        <w:tc>
          <w:tcPr>
            <w:tcW w:w="777" w:type="pct"/>
            <w:noWrap/>
            <w:vAlign w:val="center"/>
          </w:tcPr>
          <w:p w14:paraId="44563993">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1-2</w:t>
            </w:r>
          </w:p>
        </w:tc>
        <w:tc>
          <w:tcPr>
            <w:tcW w:w="763" w:type="pct"/>
            <w:noWrap/>
            <w:vAlign w:val="center"/>
          </w:tcPr>
          <w:p w14:paraId="3B50F587">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lang w:val="en-US" w:eastAsia="zh-CN"/>
              </w:rPr>
            </w:pPr>
            <w:r>
              <w:rPr>
                <w:rFonts w:hint="default" w:ascii="Times New Roman" w:hAnsi="Times New Roman" w:eastAsia="仿宋" w:cs="Times New Roman"/>
                <w:b/>
                <w:bCs/>
                <w:i w:val="0"/>
                <w:iCs w:val="0"/>
                <w:color w:val="000000"/>
                <w:sz w:val="21"/>
                <w:szCs w:val="21"/>
                <w:highlight w:val="none"/>
                <w:u w:val="none"/>
                <w:lang w:val="en-US" w:eastAsia="zh-CN"/>
              </w:rPr>
              <w:t>1-3</w:t>
            </w:r>
          </w:p>
        </w:tc>
        <w:tc>
          <w:tcPr>
            <w:tcW w:w="872" w:type="pct"/>
            <w:noWrap/>
            <w:vAlign w:val="center"/>
          </w:tcPr>
          <w:p w14:paraId="2808EE6C">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eastAsia" w:ascii="Times New Roman" w:hAnsi="Times New Roman" w:eastAsia="仿宋" w:cs="Times New Roman"/>
                <w:b/>
                <w:bCs/>
                <w:i w:val="0"/>
                <w:iCs w:val="0"/>
                <w:color w:val="000000"/>
                <w:kern w:val="0"/>
                <w:sz w:val="21"/>
                <w:szCs w:val="21"/>
                <w:highlight w:val="none"/>
                <w:u w:val="none"/>
                <w:lang w:val="en-US" w:eastAsia="zh-CN" w:bidi="ar"/>
              </w:rPr>
              <w:t>1-4</w:t>
            </w:r>
          </w:p>
        </w:tc>
        <w:tc>
          <w:tcPr>
            <w:tcW w:w="889" w:type="pct"/>
            <w:noWrap/>
            <w:vAlign w:val="center"/>
          </w:tcPr>
          <w:p w14:paraId="1763DBDA">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总计</w:t>
            </w:r>
          </w:p>
        </w:tc>
      </w:tr>
      <w:tr w14:paraId="3AD3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4EFB8F8C">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淳化街道</w:t>
            </w:r>
          </w:p>
        </w:tc>
        <w:tc>
          <w:tcPr>
            <w:tcW w:w="748" w:type="pct"/>
            <w:shd w:val="clear" w:color="auto" w:fill="FFFFFF"/>
            <w:noWrap/>
            <w:vAlign w:val="center"/>
          </w:tcPr>
          <w:p w14:paraId="4BA8A19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185.95</w:t>
            </w:r>
          </w:p>
        </w:tc>
        <w:tc>
          <w:tcPr>
            <w:tcW w:w="777" w:type="pct"/>
            <w:shd w:val="clear" w:color="auto" w:fill="FFFFFF"/>
            <w:noWrap/>
            <w:vAlign w:val="center"/>
          </w:tcPr>
          <w:p w14:paraId="553D03EB">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1D1C2984">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5F47CA61">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4CF20A1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185.95</w:t>
            </w:r>
          </w:p>
        </w:tc>
      </w:tr>
      <w:tr w14:paraId="2513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25FA1F96">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东山街道</w:t>
            </w:r>
          </w:p>
        </w:tc>
        <w:tc>
          <w:tcPr>
            <w:tcW w:w="748" w:type="pct"/>
            <w:shd w:val="clear" w:color="auto" w:fill="FFFFFF"/>
            <w:noWrap/>
            <w:vAlign w:val="center"/>
          </w:tcPr>
          <w:p w14:paraId="0B1BA8F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113.37</w:t>
            </w:r>
          </w:p>
        </w:tc>
        <w:tc>
          <w:tcPr>
            <w:tcW w:w="777" w:type="pct"/>
            <w:shd w:val="clear" w:color="auto" w:fill="FFFFFF"/>
            <w:noWrap/>
            <w:vAlign w:val="center"/>
          </w:tcPr>
          <w:p w14:paraId="5D6CE1FB">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023A0B2C">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01EE55A2">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6B7874CA">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113.37</w:t>
            </w:r>
          </w:p>
        </w:tc>
      </w:tr>
      <w:tr w14:paraId="6EA7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683AAB1E">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谷里街道</w:t>
            </w:r>
          </w:p>
        </w:tc>
        <w:tc>
          <w:tcPr>
            <w:tcW w:w="748" w:type="pct"/>
            <w:shd w:val="clear" w:color="auto" w:fill="FFFFFF"/>
            <w:noWrap/>
            <w:vAlign w:val="center"/>
          </w:tcPr>
          <w:p w14:paraId="664822D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21.21</w:t>
            </w:r>
          </w:p>
        </w:tc>
        <w:tc>
          <w:tcPr>
            <w:tcW w:w="777" w:type="pct"/>
            <w:shd w:val="clear" w:color="auto" w:fill="FFFFFF"/>
            <w:noWrap/>
            <w:vAlign w:val="center"/>
          </w:tcPr>
          <w:p w14:paraId="3F58FD27">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69DA35BF">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441FF4AE">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31FEAE91">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21.21</w:t>
            </w:r>
          </w:p>
        </w:tc>
      </w:tr>
      <w:tr w14:paraId="7739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5B875739">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横溪街道</w:t>
            </w:r>
          </w:p>
        </w:tc>
        <w:tc>
          <w:tcPr>
            <w:tcW w:w="748" w:type="pct"/>
            <w:shd w:val="clear" w:color="auto" w:fill="FFFFFF"/>
            <w:noWrap/>
            <w:vAlign w:val="center"/>
          </w:tcPr>
          <w:p w14:paraId="4A8AD82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59.80</w:t>
            </w:r>
          </w:p>
        </w:tc>
        <w:tc>
          <w:tcPr>
            <w:tcW w:w="777" w:type="pct"/>
            <w:shd w:val="clear" w:color="auto" w:fill="FFFFFF"/>
            <w:noWrap/>
            <w:vAlign w:val="center"/>
          </w:tcPr>
          <w:p w14:paraId="627A24A5">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2A1DD8C6">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21DB6175">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1741426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59.80</w:t>
            </w:r>
          </w:p>
        </w:tc>
      </w:tr>
      <w:tr w14:paraId="2518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071A95A9">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湖熟街道</w:t>
            </w:r>
          </w:p>
        </w:tc>
        <w:tc>
          <w:tcPr>
            <w:tcW w:w="748" w:type="pct"/>
            <w:shd w:val="clear" w:color="auto" w:fill="FFFFFF"/>
            <w:noWrap/>
            <w:vAlign w:val="center"/>
          </w:tcPr>
          <w:p w14:paraId="3E2F4D61">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419.36</w:t>
            </w:r>
          </w:p>
        </w:tc>
        <w:tc>
          <w:tcPr>
            <w:tcW w:w="777" w:type="pct"/>
            <w:shd w:val="clear" w:color="auto" w:fill="FFFFFF"/>
            <w:noWrap/>
            <w:vAlign w:val="center"/>
          </w:tcPr>
          <w:p w14:paraId="56054AFE">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60E214F3">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54CE4AB3">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7F98C08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419.36</w:t>
            </w:r>
          </w:p>
        </w:tc>
      </w:tr>
      <w:tr w14:paraId="3CEF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69ECE404">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江宁街道</w:t>
            </w:r>
          </w:p>
        </w:tc>
        <w:tc>
          <w:tcPr>
            <w:tcW w:w="748" w:type="pct"/>
            <w:shd w:val="clear" w:color="auto" w:fill="FFFFFF"/>
            <w:noWrap/>
            <w:vAlign w:val="center"/>
          </w:tcPr>
          <w:p w14:paraId="47B30D4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78.96</w:t>
            </w:r>
          </w:p>
        </w:tc>
        <w:tc>
          <w:tcPr>
            <w:tcW w:w="777" w:type="pct"/>
            <w:shd w:val="clear" w:color="auto" w:fill="FFFFFF"/>
            <w:noWrap/>
            <w:vAlign w:val="center"/>
          </w:tcPr>
          <w:p w14:paraId="6B7B7E8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156.99</w:t>
            </w:r>
          </w:p>
        </w:tc>
        <w:tc>
          <w:tcPr>
            <w:tcW w:w="763" w:type="pct"/>
            <w:shd w:val="clear" w:color="auto" w:fill="FFFFFF"/>
            <w:noWrap/>
            <w:vAlign w:val="center"/>
          </w:tcPr>
          <w:p w14:paraId="75159FD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3728.00</w:t>
            </w:r>
          </w:p>
        </w:tc>
        <w:tc>
          <w:tcPr>
            <w:tcW w:w="872" w:type="pct"/>
            <w:shd w:val="clear" w:color="auto" w:fill="FFFFFF"/>
            <w:noWrap/>
            <w:vAlign w:val="center"/>
          </w:tcPr>
          <w:p w14:paraId="2B56BC8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77.60</w:t>
            </w:r>
          </w:p>
        </w:tc>
        <w:tc>
          <w:tcPr>
            <w:tcW w:w="889" w:type="pct"/>
            <w:shd w:val="clear" w:color="auto" w:fill="FFFFFF"/>
            <w:noWrap/>
            <w:vAlign w:val="center"/>
          </w:tcPr>
          <w:p w14:paraId="74CF8D0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4041.54</w:t>
            </w:r>
          </w:p>
        </w:tc>
      </w:tr>
      <w:tr w14:paraId="7C9A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373BFF62">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禄口街道</w:t>
            </w:r>
          </w:p>
        </w:tc>
        <w:tc>
          <w:tcPr>
            <w:tcW w:w="748" w:type="pct"/>
            <w:shd w:val="clear" w:color="auto" w:fill="FFFFFF"/>
            <w:noWrap/>
            <w:vAlign w:val="center"/>
          </w:tcPr>
          <w:p w14:paraId="2B09894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231.77</w:t>
            </w:r>
          </w:p>
        </w:tc>
        <w:tc>
          <w:tcPr>
            <w:tcW w:w="777" w:type="pct"/>
            <w:shd w:val="clear" w:color="auto" w:fill="FFFFFF"/>
            <w:noWrap/>
            <w:vAlign w:val="center"/>
          </w:tcPr>
          <w:p w14:paraId="511637BC">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56285820">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598482F3">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0A69587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231.77</w:t>
            </w:r>
          </w:p>
        </w:tc>
      </w:tr>
      <w:tr w14:paraId="5AD5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2E182968">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秣陵街道</w:t>
            </w:r>
          </w:p>
        </w:tc>
        <w:tc>
          <w:tcPr>
            <w:tcW w:w="748" w:type="pct"/>
            <w:shd w:val="clear" w:color="auto" w:fill="FFFFFF"/>
            <w:noWrap/>
            <w:vAlign w:val="center"/>
          </w:tcPr>
          <w:p w14:paraId="23D29ED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274.44</w:t>
            </w:r>
          </w:p>
        </w:tc>
        <w:tc>
          <w:tcPr>
            <w:tcW w:w="777" w:type="pct"/>
            <w:shd w:val="clear" w:color="auto" w:fill="FFFFFF"/>
            <w:noWrap/>
            <w:vAlign w:val="center"/>
          </w:tcPr>
          <w:p w14:paraId="23211DA6">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07A4FECF">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232F487C">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52216C8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274.44</w:t>
            </w:r>
          </w:p>
        </w:tc>
      </w:tr>
      <w:tr w14:paraId="7665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4102F3B8">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麒麟街道</w:t>
            </w:r>
          </w:p>
        </w:tc>
        <w:tc>
          <w:tcPr>
            <w:tcW w:w="748" w:type="pct"/>
            <w:shd w:val="clear" w:color="auto" w:fill="FFFFFF"/>
            <w:noWrap/>
            <w:vAlign w:val="center"/>
          </w:tcPr>
          <w:p w14:paraId="5D1667E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29.30</w:t>
            </w:r>
          </w:p>
        </w:tc>
        <w:tc>
          <w:tcPr>
            <w:tcW w:w="777" w:type="pct"/>
            <w:shd w:val="clear" w:color="auto" w:fill="FFFFFF"/>
            <w:noWrap/>
            <w:vAlign w:val="center"/>
          </w:tcPr>
          <w:p w14:paraId="7A268D4C">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5C9D680B">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434AB35E">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1B75A4F4">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29.30</w:t>
            </w:r>
          </w:p>
        </w:tc>
      </w:tr>
      <w:tr w14:paraId="4E91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20CA9952">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汤山街道</w:t>
            </w:r>
          </w:p>
        </w:tc>
        <w:tc>
          <w:tcPr>
            <w:tcW w:w="748" w:type="pct"/>
            <w:shd w:val="clear" w:color="auto" w:fill="FFFFFF"/>
            <w:noWrap/>
            <w:vAlign w:val="center"/>
          </w:tcPr>
          <w:p w14:paraId="3D6B4C6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42.00</w:t>
            </w:r>
          </w:p>
        </w:tc>
        <w:tc>
          <w:tcPr>
            <w:tcW w:w="777" w:type="pct"/>
            <w:shd w:val="clear" w:color="auto" w:fill="FFFFFF"/>
            <w:noWrap/>
            <w:vAlign w:val="center"/>
          </w:tcPr>
          <w:p w14:paraId="3C00FF79">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763" w:type="pct"/>
            <w:shd w:val="clear" w:color="auto" w:fill="FFFFFF"/>
            <w:noWrap/>
            <w:vAlign w:val="center"/>
          </w:tcPr>
          <w:p w14:paraId="60264636">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72" w:type="pct"/>
            <w:shd w:val="clear" w:color="auto" w:fill="FFFFFF"/>
            <w:noWrap/>
            <w:vAlign w:val="center"/>
          </w:tcPr>
          <w:p w14:paraId="72403555">
            <w:pPr>
              <w:snapToGrid w:val="0"/>
              <w:jc w:val="center"/>
              <w:rPr>
                <w:rFonts w:hint="default" w:ascii="Times New Roman" w:hAnsi="Times New Roman" w:eastAsia="仿宋" w:cs="Times New Roman"/>
                <w:kern w:val="0"/>
                <w:sz w:val="21"/>
                <w:szCs w:val="21"/>
                <w:highlight w:val="none"/>
                <w:lang w:val="en-US" w:eastAsia="zh-CN" w:bidi="ar-SA"/>
              </w:rPr>
            </w:pPr>
            <w:r>
              <w:rPr>
                <w:rFonts w:hint="eastAsia" w:ascii="Times New Roman" w:hAnsi="Times New Roman" w:eastAsia="仿宋" w:cs="Times New Roman"/>
                <w:kern w:val="0"/>
                <w:sz w:val="21"/>
                <w:szCs w:val="21"/>
                <w:highlight w:val="none"/>
                <w:lang w:val="en-US" w:eastAsia="zh-CN"/>
              </w:rPr>
              <w:t>/</w:t>
            </w:r>
          </w:p>
        </w:tc>
        <w:tc>
          <w:tcPr>
            <w:tcW w:w="889" w:type="pct"/>
            <w:shd w:val="clear" w:color="auto" w:fill="FFFFFF"/>
            <w:noWrap/>
            <w:vAlign w:val="center"/>
          </w:tcPr>
          <w:p w14:paraId="0BA7CF0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42.00</w:t>
            </w:r>
          </w:p>
        </w:tc>
      </w:tr>
      <w:tr w14:paraId="22CA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9" w:type="pct"/>
            <w:shd w:val="clear" w:color="auto" w:fill="FFFFFF"/>
            <w:noWrap/>
            <w:vAlign w:val="center"/>
          </w:tcPr>
          <w:p w14:paraId="05CB1C28">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总计</w:t>
            </w:r>
          </w:p>
        </w:tc>
        <w:tc>
          <w:tcPr>
            <w:tcW w:w="748" w:type="pct"/>
            <w:shd w:val="clear" w:color="auto" w:fill="FFFFFF"/>
            <w:noWrap/>
            <w:vAlign w:val="center"/>
          </w:tcPr>
          <w:p w14:paraId="1531B0A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1456.15</w:t>
            </w:r>
          </w:p>
        </w:tc>
        <w:tc>
          <w:tcPr>
            <w:tcW w:w="777" w:type="pct"/>
            <w:shd w:val="clear" w:color="auto" w:fill="FFFFFF"/>
            <w:noWrap/>
            <w:vAlign w:val="center"/>
          </w:tcPr>
          <w:p w14:paraId="6A4C81B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156.99</w:t>
            </w:r>
          </w:p>
        </w:tc>
        <w:tc>
          <w:tcPr>
            <w:tcW w:w="763" w:type="pct"/>
            <w:shd w:val="clear" w:color="auto" w:fill="FFFFFF"/>
            <w:noWrap/>
            <w:vAlign w:val="center"/>
          </w:tcPr>
          <w:p w14:paraId="2661563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3728.00</w:t>
            </w:r>
          </w:p>
        </w:tc>
        <w:tc>
          <w:tcPr>
            <w:tcW w:w="872" w:type="pct"/>
            <w:shd w:val="clear" w:color="auto" w:fill="FFFFFF"/>
            <w:noWrap/>
            <w:vAlign w:val="center"/>
          </w:tcPr>
          <w:p w14:paraId="7A9E063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77.60</w:t>
            </w:r>
          </w:p>
        </w:tc>
        <w:tc>
          <w:tcPr>
            <w:tcW w:w="889" w:type="pct"/>
            <w:shd w:val="clear" w:color="auto" w:fill="FFFFFF"/>
            <w:noWrap/>
            <w:vAlign w:val="center"/>
          </w:tcPr>
          <w:p w14:paraId="12A9CDCA">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5418.74</w:t>
            </w:r>
          </w:p>
        </w:tc>
      </w:tr>
    </w:tbl>
    <w:p w14:paraId="7A64BCC1">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86" w:name="_Toc4260"/>
      <w:bookmarkStart w:id="187" w:name="_Toc9367"/>
      <w:bookmarkStart w:id="188" w:name="_Toc15599"/>
      <w:r>
        <w:rPr>
          <w:rFonts w:hint="default" w:ascii="Times New Roman" w:hAnsi="Times New Roman" w:eastAsia="黑体" w:cs="Times New Roman"/>
          <w:b w:val="0"/>
          <w:bCs w:val="0"/>
          <w:color w:val="000000"/>
          <w:sz w:val="32"/>
          <w:szCs w:val="32"/>
          <w:highlight w:val="none"/>
          <w:lang w:val="en-US" w:eastAsia="zh-CN"/>
        </w:rPr>
        <w:t>二、位置和面积</w:t>
      </w:r>
      <w:bookmarkEnd w:id="186"/>
      <w:bookmarkEnd w:id="187"/>
      <w:bookmarkEnd w:id="188"/>
    </w:p>
    <w:p w14:paraId="38E9482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（一）主要河流</w:t>
      </w:r>
    </w:p>
    <w:p w14:paraId="58B02E3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bookmarkStart w:id="189" w:name="_Hlk13556914"/>
      <w:r>
        <w:rPr>
          <w:rFonts w:hint="default" w:ascii="Times New Roman" w:hAnsi="Times New Roman" w:eastAsia="仿宋_GB2312" w:cs="Times New Roman"/>
          <w:color w:val="000000"/>
          <w:sz w:val="32"/>
          <w:szCs w:val="32"/>
          <w:highlight w:val="none"/>
          <w:lang w:val="en-US" w:eastAsia="zh-CN"/>
        </w:rPr>
        <w:t>根据《江苏省骨干河道名录表》，江宁区的主要河流有秦淮河、外秦淮河段、溧水河、一干河、句容河、句容河上段、江宁河、高阳河、二干河、三干河、运粮河、九乡河、七乡河、汤水河、板桥河、云台山河、牛首山河、横溪河、解溪河等。根据原农业部印发的《养殖水域滩涂规划编制工作规范》中“禁止养殖区包括港口、航道、行洪区、河道堤防安全保护区等公共设施区域”的要求，将上述河流划定为禁止养殖区（代码1-1），总面积为</w:t>
      </w:r>
      <w:r>
        <w:rPr>
          <w:rFonts w:hint="eastAsia" w:ascii="Times New Roman" w:hAnsi="Times New Roman" w:eastAsia="仿宋_GB2312" w:cs="Times New Roman"/>
          <w:color w:val="000000"/>
          <w:sz w:val="32"/>
          <w:szCs w:val="32"/>
          <w:highlight w:val="none"/>
          <w:lang w:val="en-US" w:eastAsia="zh-CN"/>
        </w:rPr>
        <w:t>1456.15</w:t>
      </w:r>
      <w:r>
        <w:rPr>
          <w:rFonts w:hint="default" w:ascii="Times New Roman" w:hAnsi="Times New Roman" w:eastAsia="仿宋_GB2312" w:cs="Times New Roman"/>
          <w:color w:val="000000"/>
          <w:sz w:val="32"/>
          <w:szCs w:val="32"/>
          <w:highlight w:val="none"/>
          <w:lang w:val="en-US" w:eastAsia="zh-CN"/>
        </w:rPr>
        <w:t>公顷。</w:t>
      </w:r>
      <w:bookmarkEnd w:id="189"/>
    </w:p>
    <w:p w14:paraId="3E665BD9">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（二）饮用水水源地保护区</w:t>
      </w:r>
    </w:p>
    <w:p w14:paraId="504253D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江宁区现有1个集中式生活饮用水源地：子汇洲饮用水水源保护区，有2个处于建设收尾阶段的应急水源地：南京市江宁区长江新济洲凤凰湖应急水源地、南京市江宁区杨库水库应急水源地。考虑到这两个应急水源地即将建成，</w:t>
      </w:r>
      <w:r>
        <w:rPr>
          <w:rFonts w:hint="eastAsia" w:ascii="Times New Roman" w:hAnsi="Times New Roman" w:eastAsia="仿宋_GB2312" w:cs="Times New Roman"/>
          <w:color w:val="000000"/>
          <w:sz w:val="32"/>
          <w:szCs w:val="32"/>
          <w:highlight w:val="none"/>
          <w:lang w:val="en-US" w:eastAsia="zh-CN"/>
        </w:rPr>
        <w:t>即将</w:t>
      </w:r>
      <w:r>
        <w:rPr>
          <w:rFonts w:hint="default" w:ascii="Times New Roman" w:hAnsi="Times New Roman" w:eastAsia="仿宋_GB2312" w:cs="Times New Roman"/>
          <w:color w:val="000000"/>
          <w:sz w:val="32"/>
          <w:szCs w:val="32"/>
          <w:highlight w:val="none"/>
          <w:lang w:val="en-US" w:eastAsia="zh-CN"/>
        </w:rPr>
        <w:t>启用，因此纳入水源地管理。综合《养殖水域滩涂规划编制工作规范》中的要求，将上述水源地保护区划定为禁止养殖区（代码1-2），面积为</w:t>
      </w:r>
      <w:r>
        <w:rPr>
          <w:rFonts w:hint="eastAsia" w:ascii="Times New Roman" w:hAnsi="Times New Roman" w:eastAsia="仿宋_GB2312" w:cs="Times New Roman"/>
          <w:color w:val="000000"/>
          <w:sz w:val="32"/>
          <w:szCs w:val="32"/>
          <w:highlight w:val="none"/>
          <w:lang w:val="en-US" w:eastAsia="zh-CN"/>
        </w:rPr>
        <w:t>156.99</w:t>
      </w:r>
      <w:r>
        <w:rPr>
          <w:rFonts w:hint="default" w:ascii="Times New Roman" w:hAnsi="Times New Roman" w:eastAsia="仿宋_GB2312" w:cs="Times New Roman"/>
          <w:color w:val="000000"/>
          <w:sz w:val="32"/>
          <w:szCs w:val="32"/>
          <w:highlight w:val="none"/>
          <w:lang w:val="en-US" w:eastAsia="zh-CN"/>
        </w:rPr>
        <w:t>公顷。</w:t>
      </w:r>
    </w:p>
    <w:p w14:paraId="55F94734">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（三）</w:t>
      </w:r>
      <w:r>
        <w:rPr>
          <w:rFonts w:hint="eastAsia" w:ascii="Times New Roman" w:hAnsi="Times New Roman" w:eastAsia="楷体" w:cs="Times New Roman"/>
          <w:b w:val="0"/>
          <w:bCs w:val="0"/>
          <w:color w:val="000000"/>
          <w:sz w:val="32"/>
          <w:szCs w:val="32"/>
          <w:highlight w:val="none"/>
          <w:lang w:val="en-US" w:eastAsia="zh-CN"/>
        </w:rPr>
        <w:t>生态保护红线内的水域</w:t>
      </w:r>
    </w:p>
    <w:p w14:paraId="335CD98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南京市江宁区国土空间总体规划（2021—2035年）》中关于“三区三线”生态红线划定成果和管控要求，结合《养殖水域滩涂规划编制工作规范》要求，将江苏南京长江生物多样性生态保护红线、江苏南京长江江豚省级自然保护区、江苏南京长江新济洲国家湿地公园划定为禁止养殖区</w:t>
      </w:r>
    </w:p>
    <w:p w14:paraId="06203468">
      <w:pPr>
        <w:pStyle w:val="5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（代码1-3），面积为</w:t>
      </w:r>
      <w:r>
        <w:rPr>
          <w:rFonts w:hint="eastAsia" w:ascii="Times New Roman" w:hAnsi="Times New Roman" w:eastAsia="仿宋_GB2312" w:cs="Times New Roman"/>
          <w:color w:val="000000"/>
          <w:sz w:val="32"/>
          <w:szCs w:val="32"/>
          <w:highlight w:val="none"/>
          <w:lang w:val="en-US" w:eastAsia="zh-CN"/>
        </w:rPr>
        <w:t>3728.00</w:t>
      </w:r>
      <w:r>
        <w:rPr>
          <w:rFonts w:hint="default" w:ascii="Times New Roman" w:hAnsi="Times New Roman" w:eastAsia="仿宋_GB2312" w:cs="Times New Roman"/>
          <w:color w:val="000000"/>
          <w:sz w:val="32"/>
          <w:szCs w:val="32"/>
          <w:highlight w:val="none"/>
          <w:lang w:val="en-US" w:eastAsia="zh-CN"/>
        </w:rPr>
        <w:t>公顷。</w:t>
      </w:r>
    </w:p>
    <w:p w14:paraId="5EA467E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eastAsia" w:ascii="Times New Roman" w:hAnsi="Times New Roman" w:eastAsia="楷体" w:cs="Times New Roman"/>
          <w:b w:val="0"/>
          <w:bCs w:val="0"/>
          <w:color w:val="000000"/>
          <w:sz w:val="32"/>
          <w:szCs w:val="32"/>
          <w:highlight w:val="none"/>
          <w:lang w:val="en-US" w:eastAsia="zh-CN"/>
        </w:rPr>
        <w:t>（四）生态空间管控区域内的水域</w:t>
      </w:r>
    </w:p>
    <w:p w14:paraId="1A5609F4">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根据《江苏省生态空间管控区域规划》管控要求，结合《养殖水域滩涂规划编制工作规范》要求，将长江大胜关长吻鮠铜鱼国家级水产种质资源保护区、长江（江宁区）重要湿地划定为禁止养殖区（代码1-</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），面积为77.60公顷。</w:t>
      </w:r>
    </w:p>
    <w:p w14:paraId="6F7BA8D1">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90" w:name="_Toc9772"/>
      <w:bookmarkStart w:id="191" w:name="_Toc17942"/>
      <w:bookmarkStart w:id="192" w:name="_Toc1277"/>
      <w:r>
        <w:rPr>
          <w:rFonts w:hint="default" w:ascii="Times New Roman" w:hAnsi="Times New Roman" w:eastAsia="黑体" w:cs="Times New Roman"/>
          <w:b w:val="0"/>
          <w:bCs w:val="0"/>
          <w:color w:val="000000"/>
          <w:sz w:val="32"/>
          <w:szCs w:val="32"/>
          <w:highlight w:val="none"/>
          <w:lang w:val="en-US" w:eastAsia="zh-CN"/>
        </w:rPr>
        <w:t>三、管理措施</w:t>
      </w:r>
      <w:bookmarkEnd w:id="190"/>
      <w:bookmarkEnd w:id="191"/>
      <w:bookmarkEnd w:id="192"/>
    </w:p>
    <w:p w14:paraId="5EF98F9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bookmarkStart w:id="193" w:name="_Toc484963990"/>
      <w:bookmarkStart w:id="194" w:name="_Toc489017016"/>
      <w:r>
        <w:rPr>
          <w:rFonts w:hint="default" w:ascii="Times New Roman" w:hAnsi="Times New Roman" w:eastAsia="仿宋_GB2312" w:cs="Times New Roman"/>
          <w:color w:val="000000"/>
          <w:sz w:val="32"/>
          <w:szCs w:val="32"/>
          <w:highlight w:val="none"/>
          <w:lang w:val="en-US" w:eastAsia="zh-CN"/>
        </w:rPr>
        <w:t>1.禁止养殖区内的水产养殖，由本级人民政府负责限期搬迁或关停，依法依规妥善处理渔民生产生活。</w:t>
      </w:r>
    </w:p>
    <w:p w14:paraId="4F89E2A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2.在禁止养殖区内，严禁开展网箱、网围、拦网以及池塘养殖等人工养殖活动。应坚持依托水域资源，通过实施水域生态修复工程、开展渔业资源增殖放流等资源增殖方式，恢复水域生态系统，维护物种多样性。</w:t>
      </w:r>
    </w:p>
    <w:p w14:paraId="18B8414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3.定期开展水域环境、资源调查和监测，评估水域水体环境和渔业资源状况，确保生态环境安全。</w:t>
      </w:r>
    </w:p>
    <w:p w14:paraId="209D2AA0">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195" w:name="_Toc8889"/>
      <w:bookmarkStart w:id="196" w:name="_Toc11680"/>
      <w:bookmarkStart w:id="197" w:name="_Toc9290"/>
      <w:r>
        <w:rPr>
          <w:rStyle w:val="52"/>
          <w:rFonts w:hint="default" w:ascii="Times New Roman" w:hAnsi="Times New Roman" w:cs="Times New Roman"/>
          <w:color w:val="000000"/>
          <w:sz w:val="32"/>
          <w:highlight w:val="none"/>
        </w:rPr>
        <w:t>第十一节  限制养殖区</w:t>
      </w:r>
      <w:bookmarkEnd w:id="193"/>
      <w:bookmarkEnd w:id="194"/>
      <w:bookmarkEnd w:id="195"/>
      <w:bookmarkEnd w:id="196"/>
      <w:bookmarkEnd w:id="197"/>
    </w:p>
    <w:p w14:paraId="1A0BC740">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198" w:name="_Toc9742"/>
      <w:bookmarkStart w:id="199" w:name="_Toc27615"/>
      <w:bookmarkStart w:id="200" w:name="_Toc2863"/>
      <w:r>
        <w:rPr>
          <w:rFonts w:hint="default" w:ascii="Times New Roman" w:hAnsi="Times New Roman" w:eastAsia="黑体" w:cs="Times New Roman"/>
          <w:b w:val="0"/>
          <w:bCs w:val="0"/>
          <w:color w:val="000000"/>
          <w:sz w:val="32"/>
          <w:szCs w:val="32"/>
          <w:highlight w:val="none"/>
          <w:lang w:val="en-US" w:eastAsia="zh-CN"/>
        </w:rPr>
        <w:t>一、限制养殖区类型</w:t>
      </w:r>
      <w:bookmarkEnd w:id="198"/>
      <w:bookmarkEnd w:id="199"/>
      <w:bookmarkEnd w:id="200"/>
    </w:p>
    <w:p w14:paraId="3A6849E0">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bookmarkStart w:id="201" w:name="_Hlk535571514"/>
      <w:r>
        <w:rPr>
          <w:rFonts w:hint="default" w:ascii="Times New Roman" w:hAnsi="Times New Roman" w:eastAsia="仿宋_GB2312" w:cs="Times New Roman"/>
          <w:color w:val="000000"/>
          <w:sz w:val="32"/>
          <w:szCs w:val="32"/>
          <w:highlight w:val="none"/>
          <w:lang w:val="en-US" w:eastAsia="zh-CN"/>
        </w:rPr>
        <w:t>本次规划的限制养殖区包括</w:t>
      </w:r>
      <w:r>
        <w:rPr>
          <w:rFonts w:hint="eastAsia" w:ascii="Times New Roman" w:hAnsi="Times New Roman" w:eastAsia="仿宋_GB2312" w:cs="Times New Roman"/>
          <w:color w:val="000000"/>
          <w:sz w:val="32"/>
          <w:szCs w:val="32"/>
          <w:highlight w:val="none"/>
          <w:lang w:val="en-US" w:eastAsia="zh-CN"/>
        </w:rPr>
        <w:t>生态保护区内的水域</w:t>
      </w:r>
      <w:r>
        <w:rPr>
          <w:rFonts w:hint="default" w:ascii="Times New Roman" w:hAnsi="Times New Roman" w:eastAsia="仿宋_GB2312" w:cs="Times New Roman"/>
          <w:color w:val="000000"/>
          <w:sz w:val="32"/>
          <w:szCs w:val="32"/>
          <w:highlight w:val="none"/>
          <w:lang w:val="en-US" w:eastAsia="zh-CN"/>
        </w:rPr>
        <w:t>、湖泊水库河道沟渠限养区、</w:t>
      </w:r>
      <w:r>
        <w:rPr>
          <w:rFonts w:hint="eastAsia" w:ascii="Times New Roman" w:hAnsi="Times New Roman" w:eastAsia="仿宋_GB2312" w:cs="Times New Roman"/>
          <w:color w:val="000000"/>
          <w:sz w:val="32"/>
          <w:szCs w:val="32"/>
          <w:highlight w:val="none"/>
          <w:lang w:val="en-US" w:eastAsia="zh-CN"/>
        </w:rPr>
        <w:t>城镇开发边界内的水域</w:t>
      </w:r>
      <w:r>
        <w:rPr>
          <w:rFonts w:hint="default" w:ascii="Times New Roman" w:hAnsi="Times New Roman" w:eastAsia="仿宋_GB2312" w:cs="Times New Roman"/>
          <w:color w:val="000000"/>
          <w:sz w:val="32"/>
          <w:szCs w:val="32"/>
          <w:highlight w:val="none"/>
          <w:lang w:val="en-US" w:eastAsia="zh-CN"/>
        </w:rPr>
        <w:t>、位于永久基本农田的池塘、</w:t>
      </w:r>
      <w:r>
        <w:rPr>
          <w:rFonts w:hint="eastAsia" w:ascii="Times New Roman" w:hAnsi="Times New Roman" w:eastAsia="仿宋_GB2312" w:cs="Times New Roman"/>
          <w:color w:val="000000"/>
          <w:sz w:val="32"/>
          <w:szCs w:val="32"/>
          <w:highlight w:val="none"/>
          <w:lang w:val="en-US" w:eastAsia="zh-CN"/>
        </w:rPr>
        <w:t>机场管控区内的水域</w:t>
      </w:r>
      <w:r>
        <w:rPr>
          <w:rFonts w:hint="default" w:ascii="Times New Roman" w:hAnsi="Times New Roman" w:eastAsia="仿宋_GB2312" w:cs="Times New Roman"/>
          <w:color w:val="000000"/>
          <w:sz w:val="32"/>
          <w:szCs w:val="32"/>
          <w:highlight w:val="none"/>
          <w:lang w:val="en-US" w:eastAsia="zh-CN"/>
        </w:rPr>
        <w:t>以及未开发利用的水域。江宁区限制养殖区规划总面积为</w:t>
      </w:r>
      <w:r>
        <w:rPr>
          <w:rFonts w:hint="eastAsia" w:ascii="Times New Roman" w:hAnsi="Times New Roman" w:eastAsia="仿宋_GB2312" w:cs="Times New Roman"/>
          <w:color w:val="000000"/>
          <w:sz w:val="32"/>
          <w:szCs w:val="32"/>
          <w:highlight w:val="none"/>
          <w:lang w:val="en-US" w:eastAsia="zh-CN"/>
        </w:rPr>
        <w:t>13718.36</w:t>
      </w:r>
      <w:r>
        <w:rPr>
          <w:rFonts w:hint="default" w:ascii="Times New Roman" w:hAnsi="Times New Roman" w:eastAsia="仿宋_GB2312" w:cs="Times New Roman"/>
          <w:color w:val="000000"/>
          <w:sz w:val="32"/>
          <w:szCs w:val="32"/>
          <w:highlight w:val="none"/>
          <w:lang w:val="en-US" w:eastAsia="zh-CN"/>
        </w:rPr>
        <w:t>公顷，具体见表5，限制养殖区在各街道中的面积具体见表6。</w:t>
      </w:r>
    </w:p>
    <w:p w14:paraId="24284574">
      <w:pPr>
        <w:widowControl w:val="0"/>
        <w:shd w:val="clear" w:color="auto" w:fill="FFFFFF"/>
        <w:spacing w:line="400" w:lineRule="exact"/>
        <w:ind w:firstLine="0" w:firstLineChars="0"/>
        <w:jc w:val="center"/>
        <w:rPr>
          <w:rFonts w:hint="default" w:ascii="Times New Roman" w:hAnsi="Times New Roman" w:eastAsia="宋体" w:cs="Times New Roman"/>
          <w:b/>
          <w:bCs/>
          <w:color w:val="000000"/>
          <w:kern w:val="0"/>
          <w:sz w:val="24"/>
          <w:szCs w:val="21"/>
          <w:highlight w:val="none"/>
          <w:lang w:val="en-US" w:eastAsia="zh-CN" w:bidi="ar-SA"/>
        </w:rPr>
      </w:pPr>
      <w:r>
        <w:rPr>
          <w:rFonts w:hint="default" w:ascii="Times New Roman" w:hAnsi="Times New Roman" w:eastAsia="宋体" w:cs="Times New Roman"/>
          <w:b/>
          <w:bCs/>
          <w:color w:val="000000"/>
          <w:kern w:val="0"/>
          <w:sz w:val="24"/>
          <w:szCs w:val="21"/>
          <w:highlight w:val="none"/>
          <w:lang w:val="en-US" w:eastAsia="zh-CN" w:bidi="ar-SA"/>
        </w:rPr>
        <w:t>表5 江宁区限制养殖区面积列表</w:t>
      </w:r>
    </w:p>
    <w:tbl>
      <w:tblPr>
        <w:tblStyle w:val="28"/>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463"/>
        <w:gridCol w:w="3614"/>
        <w:gridCol w:w="1546"/>
      </w:tblGrid>
      <w:tr w14:paraId="6595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noWrap w:val="0"/>
            <w:vAlign w:val="center"/>
          </w:tcPr>
          <w:p w14:paraId="511A43BE">
            <w:pPr>
              <w:ind w:left="0" w:leftChars="0" w:firstLine="0" w:firstLineChars="0"/>
              <w:jc w:val="center"/>
              <w:rPr>
                <w:rFonts w:hint="default" w:ascii="Times New Roman" w:hAnsi="Times New Roman" w:eastAsia="仿宋" w:cs="Times New Roman"/>
                <w:b/>
                <w:bCs/>
                <w:color w:val="000000"/>
                <w:sz w:val="21"/>
                <w:szCs w:val="21"/>
                <w:highlight w:val="none"/>
              </w:rPr>
            </w:pPr>
            <w:r>
              <w:rPr>
                <w:rFonts w:hint="default" w:ascii="Times New Roman" w:hAnsi="Times New Roman" w:eastAsia="仿宋" w:cs="Times New Roman"/>
                <w:b/>
                <w:bCs/>
                <w:color w:val="000000"/>
                <w:sz w:val="21"/>
                <w:szCs w:val="21"/>
                <w:highlight w:val="none"/>
              </w:rPr>
              <w:t>区域名称</w:t>
            </w:r>
          </w:p>
        </w:tc>
        <w:tc>
          <w:tcPr>
            <w:tcW w:w="877" w:type="pct"/>
            <w:noWrap w:val="0"/>
            <w:vAlign w:val="center"/>
          </w:tcPr>
          <w:p w14:paraId="2766D029">
            <w:pPr>
              <w:ind w:left="0" w:leftChars="0" w:firstLine="0" w:firstLineChars="0"/>
              <w:jc w:val="center"/>
              <w:rPr>
                <w:rFonts w:hint="default" w:ascii="Times New Roman" w:hAnsi="Times New Roman" w:eastAsia="仿宋" w:cs="Times New Roman"/>
                <w:b/>
                <w:bCs/>
                <w:color w:val="000000"/>
                <w:sz w:val="21"/>
                <w:szCs w:val="21"/>
                <w:highlight w:val="none"/>
              </w:rPr>
            </w:pPr>
            <w:r>
              <w:rPr>
                <w:rFonts w:hint="default" w:ascii="Times New Roman" w:hAnsi="Times New Roman" w:eastAsia="仿宋" w:cs="Times New Roman"/>
                <w:b/>
                <w:bCs/>
                <w:color w:val="000000"/>
                <w:sz w:val="21"/>
                <w:szCs w:val="21"/>
                <w:highlight w:val="none"/>
              </w:rPr>
              <w:t>分类代码</w:t>
            </w:r>
          </w:p>
        </w:tc>
        <w:tc>
          <w:tcPr>
            <w:tcW w:w="2166" w:type="pct"/>
            <w:noWrap w:val="0"/>
            <w:vAlign w:val="center"/>
          </w:tcPr>
          <w:p w14:paraId="3F424533">
            <w:pPr>
              <w:ind w:left="0" w:leftChars="0" w:firstLine="0" w:firstLineChars="0"/>
              <w:jc w:val="center"/>
              <w:rPr>
                <w:rFonts w:hint="default" w:ascii="Times New Roman" w:hAnsi="Times New Roman" w:eastAsia="仿宋" w:cs="Times New Roman"/>
                <w:b/>
                <w:bCs/>
                <w:color w:val="000000"/>
                <w:sz w:val="21"/>
                <w:szCs w:val="21"/>
                <w:highlight w:val="none"/>
              </w:rPr>
            </w:pPr>
            <w:r>
              <w:rPr>
                <w:rFonts w:hint="default" w:ascii="Times New Roman" w:hAnsi="Times New Roman" w:eastAsia="仿宋" w:cs="Times New Roman"/>
                <w:b/>
                <w:bCs/>
                <w:color w:val="000000"/>
                <w:sz w:val="21"/>
                <w:szCs w:val="21"/>
                <w:highlight w:val="none"/>
              </w:rPr>
              <w:t>类型</w:t>
            </w:r>
          </w:p>
        </w:tc>
        <w:tc>
          <w:tcPr>
            <w:tcW w:w="926" w:type="pct"/>
            <w:noWrap w:val="0"/>
            <w:vAlign w:val="center"/>
          </w:tcPr>
          <w:p w14:paraId="3C85E130">
            <w:pPr>
              <w:ind w:left="0" w:leftChars="0" w:firstLine="0" w:firstLineChars="0"/>
              <w:jc w:val="center"/>
              <w:rPr>
                <w:rFonts w:hint="default" w:ascii="Times New Roman" w:hAnsi="Times New Roman" w:eastAsia="仿宋" w:cs="Times New Roman"/>
                <w:b/>
                <w:bCs/>
                <w:color w:val="000000"/>
                <w:sz w:val="21"/>
                <w:szCs w:val="21"/>
                <w:highlight w:val="none"/>
              </w:rPr>
            </w:pPr>
            <w:r>
              <w:rPr>
                <w:rFonts w:hint="default" w:ascii="Times New Roman" w:hAnsi="Times New Roman" w:eastAsia="仿宋" w:cs="Times New Roman"/>
                <w:b/>
                <w:bCs/>
                <w:color w:val="000000"/>
                <w:sz w:val="21"/>
                <w:szCs w:val="21"/>
                <w:highlight w:val="none"/>
              </w:rPr>
              <w:t>面积（公顷）</w:t>
            </w:r>
          </w:p>
        </w:tc>
      </w:tr>
      <w:tr w14:paraId="472F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vMerge w:val="restart"/>
            <w:noWrap w:val="0"/>
            <w:vAlign w:val="center"/>
          </w:tcPr>
          <w:p w14:paraId="7317774D">
            <w:pPr>
              <w:ind w:left="0" w:leftChars="0" w:firstLine="0" w:firstLineChars="0"/>
              <w:jc w:val="center"/>
              <w:rPr>
                <w:rFonts w:hint="default" w:ascii="Times New Roman" w:hAnsi="Times New Roman" w:eastAsia="仿宋" w:cs="Times New Roman"/>
                <w:b/>
                <w:bCs/>
                <w:color w:val="000000"/>
                <w:sz w:val="21"/>
                <w:szCs w:val="21"/>
                <w:highlight w:val="none"/>
              </w:rPr>
            </w:pPr>
            <w:r>
              <w:rPr>
                <w:rFonts w:hint="default" w:ascii="Times New Roman" w:hAnsi="Times New Roman" w:eastAsia="仿宋" w:cs="Times New Roman"/>
                <w:b/>
                <w:bCs/>
                <w:color w:val="000000"/>
                <w:sz w:val="21"/>
                <w:szCs w:val="21"/>
                <w:highlight w:val="none"/>
              </w:rPr>
              <w:t>限制养殖区</w:t>
            </w:r>
          </w:p>
        </w:tc>
        <w:tc>
          <w:tcPr>
            <w:tcW w:w="1463" w:type="dxa"/>
            <w:noWrap w:val="0"/>
            <w:vAlign w:val="center"/>
          </w:tcPr>
          <w:p w14:paraId="055A53C0">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1</w:t>
            </w:r>
          </w:p>
        </w:tc>
        <w:tc>
          <w:tcPr>
            <w:tcW w:w="3614" w:type="dxa"/>
            <w:noWrap w:val="0"/>
            <w:vAlign w:val="center"/>
          </w:tcPr>
          <w:p w14:paraId="62AFAF33">
            <w:pPr>
              <w:keepNext w:val="0"/>
              <w:keepLines w:val="0"/>
              <w:widowControl/>
              <w:suppressLineNumbers w:val="0"/>
              <w:jc w:val="center"/>
              <w:textAlignment w:val="bottom"/>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生态保护区内的水域</w:t>
            </w:r>
          </w:p>
        </w:tc>
        <w:tc>
          <w:tcPr>
            <w:tcW w:w="1546" w:type="dxa"/>
            <w:noWrap w:val="0"/>
            <w:vAlign w:val="center"/>
          </w:tcPr>
          <w:p w14:paraId="4B5472E5">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2135.17</w:t>
            </w:r>
          </w:p>
        </w:tc>
      </w:tr>
      <w:tr w14:paraId="7FBC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vMerge w:val="continue"/>
            <w:noWrap w:val="0"/>
            <w:vAlign w:val="center"/>
          </w:tcPr>
          <w:p w14:paraId="71F995F6">
            <w:pPr>
              <w:ind w:left="0" w:leftChars="0" w:firstLine="0" w:firstLineChars="0"/>
              <w:jc w:val="center"/>
              <w:rPr>
                <w:rFonts w:hint="default" w:ascii="Times New Roman" w:hAnsi="Times New Roman" w:eastAsia="仿宋" w:cs="Times New Roman"/>
                <w:b/>
                <w:bCs/>
                <w:color w:val="000000"/>
                <w:sz w:val="21"/>
                <w:szCs w:val="21"/>
                <w:highlight w:val="none"/>
              </w:rPr>
            </w:pPr>
          </w:p>
        </w:tc>
        <w:tc>
          <w:tcPr>
            <w:tcW w:w="1463" w:type="dxa"/>
            <w:noWrap w:val="0"/>
            <w:vAlign w:val="center"/>
          </w:tcPr>
          <w:p w14:paraId="479AD7B0">
            <w:pPr>
              <w:snapToGrid w:val="0"/>
              <w:jc w:val="center"/>
              <w:rPr>
                <w:rFonts w:hint="default" w:ascii="Times New Roman" w:hAnsi="Times New Roman" w:eastAsia="仿宋" w:cs="Times New Roman"/>
                <w:color w:val="000000"/>
                <w:kern w:val="2"/>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2</w:t>
            </w:r>
          </w:p>
        </w:tc>
        <w:tc>
          <w:tcPr>
            <w:tcW w:w="3614" w:type="dxa"/>
            <w:noWrap w:val="0"/>
            <w:vAlign w:val="center"/>
          </w:tcPr>
          <w:p w14:paraId="1A0878DF">
            <w:pPr>
              <w:keepNext w:val="0"/>
              <w:keepLines w:val="0"/>
              <w:widowControl/>
              <w:suppressLineNumbers w:val="0"/>
              <w:jc w:val="center"/>
              <w:textAlignment w:val="bottom"/>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湖泊水库河道沟渠限养区</w:t>
            </w:r>
          </w:p>
        </w:tc>
        <w:tc>
          <w:tcPr>
            <w:tcW w:w="1546" w:type="dxa"/>
            <w:noWrap w:val="0"/>
            <w:vAlign w:val="center"/>
          </w:tcPr>
          <w:p w14:paraId="2D9CA93A">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1705.67</w:t>
            </w:r>
          </w:p>
        </w:tc>
      </w:tr>
      <w:tr w14:paraId="61A6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vMerge w:val="continue"/>
            <w:noWrap w:val="0"/>
            <w:vAlign w:val="center"/>
          </w:tcPr>
          <w:p w14:paraId="24CD4BC1">
            <w:pPr>
              <w:ind w:left="0" w:leftChars="0" w:firstLine="0" w:firstLineChars="0"/>
              <w:jc w:val="center"/>
              <w:rPr>
                <w:rFonts w:hint="default" w:ascii="Times New Roman" w:hAnsi="Times New Roman" w:eastAsia="仿宋" w:cs="Times New Roman"/>
                <w:b/>
                <w:bCs/>
                <w:color w:val="000000"/>
                <w:sz w:val="21"/>
                <w:szCs w:val="21"/>
                <w:highlight w:val="none"/>
              </w:rPr>
            </w:pPr>
          </w:p>
        </w:tc>
        <w:tc>
          <w:tcPr>
            <w:tcW w:w="1463" w:type="dxa"/>
            <w:noWrap w:val="0"/>
            <w:vAlign w:val="center"/>
          </w:tcPr>
          <w:p w14:paraId="6D05B568">
            <w:pPr>
              <w:snapToGrid w:val="0"/>
              <w:jc w:val="center"/>
              <w:rPr>
                <w:rFonts w:hint="default" w:ascii="Times New Roman" w:hAnsi="Times New Roman" w:eastAsia="仿宋" w:cs="Times New Roman"/>
                <w:color w:val="000000"/>
                <w:kern w:val="2"/>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3</w:t>
            </w:r>
          </w:p>
        </w:tc>
        <w:tc>
          <w:tcPr>
            <w:tcW w:w="3614" w:type="dxa"/>
            <w:noWrap w:val="0"/>
            <w:vAlign w:val="center"/>
          </w:tcPr>
          <w:p w14:paraId="11775660">
            <w:pPr>
              <w:keepNext w:val="0"/>
              <w:keepLines w:val="0"/>
              <w:widowControl/>
              <w:suppressLineNumbers w:val="0"/>
              <w:jc w:val="center"/>
              <w:textAlignment w:val="bottom"/>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城镇开发边界内的水域</w:t>
            </w:r>
          </w:p>
        </w:tc>
        <w:tc>
          <w:tcPr>
            <w:tcW w:w="1546" w:type="dxa"/>
            <w:noWrap w:val="0"/>
            <w:vAlign w:val="center"/>
          </w:tcPr>
          <w:p w14:paraId="6EA5C7F4">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1148.33</w:t>
            </w:r>
          </w:p>
        </w:tc>
      </w:tr>
      <w:tr w14:paraId="6D21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vMerge w:val="continue"/>
            <w:noWrap w:val="0"/>
            <w:vAlign w:val="center"/>
          </w:tcPr>
          <w:p w14:paraId="748995DF">
            <w:pPr>
              <w:ind w:left="0" w:leftChars="0" w:firstLine="0" w:firstLineChars="0"/>
              <w:jc w:val="center"/>
              <w:rPr>
                <w:rFonts w:hint="default" w:ascii="Times New Roman" w:hAnsi="Times New Roman" w:eastAsia="仿宋" w:cs="Times New Roman"/>
                <w:b/>
                <w:bCs/>
                <w:color w:val="000000"/>
                <w:sz w:val="21"/>
                <w:szCs w:val="21"/>
                <w:highlight w:val="none"/>
              </w:rPr>
            </w:pPr>
          </w:p>
        </w:tc>
        <w:tc>
          <w:tcPr>
            <w:tcW w:w="1463" w:type="dxa"/>
            <w:noWrap w:val="0"/>
            <w:vAlign w:val="center"/>
          </w:tcPr>
          <w:p w14:paraId="4E6252B6">
            <w:pPr>
              <w:snapToGrid w:val="0"/>
              <w:jc w:val="center"/>
              <w:rPr>
                <w:rFonts w:hint="default" w:ascii="Times New Roman" w:hAnsi="Times New Roman" w:eastAsia="仿宋" w:cs="Times New Roman"/>
                <w:color w:val="000000"/>
                <w:kern w:val="2"/>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4</w:t>
            </w:r>
          </w:p>
        </w:tc>
        <w:tc>
          <w:tcPr>
            <w:tcW w:w="3614" w:type="dxa"/>
            <w:noWrap w:val="0"/>
            <w:vAlign w:val="center"/>
          </w:tcPr>
          <w:p w14:paraId="5FA0DAC7">
            <w:pPr>
              <w:keepNext w:val="0"/>
              <w:keepLines w:val="0"/>
              <w:widowControl/>
              <w:suppressLineNumbers w:val="0"/>
              <w:jc w:val="center"/>
              <w:textAlignment w:val="bottom"/>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位于永久基本农田的池塘</w:t>
            </w:r>
          </w:p>
        </w:tc>
        <w:tc>
          <w:tcPr>
            <w:tcW w:w="1546" w:type="dxa"/>
            <w:noWrap w:val="0"/>
            <w:vAlign w:val="center"/>
          </w:tcPr>
          <w:p w14:paraId="2BF43CE4">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154.12</w:t>
            </w:r>
          </w:p>
        </w:tc>
      </w:tr>
      <w:tr w14:paraId="5EF2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vMerge w:val="continue"/>
            <w:noWrap w:val="0"/>
            <w:vAlign w:val="center"/>
          </w:tcPr>
          <w:p w14:paraId="2056D3B9">
            <w:pPr>
              <w:ind w:left="0" w:leftChars="0" w:firstLine="0" w:firstLineChars="0"/>
              <w:jc w:val="center"/>
              <w:rPr>
                <w:rFonts w:hint="default" w:ascii="Times New Roman" w:hAnsi="Times New Roman" w:eastAsia="仿宋" w:cs="Times New Roman"/>
                <w:b/>
                <w:bCs/>
                <w:color w:val="000000"/>
                <w:sz w:val="21"/>
                <w:szCs w:val="21"/>
                <w:highlight w:val="none"/>
              </w:rPr>
            </w:pPr>
          </w:p>
        </w:tc>
        <w:tc>
          <w:tcPr>
            <w:tcW w:w="1463" w:type="dxa"/>
            <w:noWrap w:val="0"/>
            <w:vAlign w:val="center"/>
          </w:tcPr>
          <w:p w14:paraId="16B8F105">
            <w:pPr>
              <w:snapToGrid w:val="0"/>
              <w:jc w:val="center"/>
              <w:rPr>
                <w:rFonts w:hint="default" w:ascii="Times New Roman" w:hAnsi="Times New Roman" w:eastAsia="仿宋" w:cs="Times New Roman"/>
                <w:color w:val="000000"/>
                <w:kern w:val="2"/>
                <w:sz w:val="21"/>
                <w:szCs w:val="21"/>
                <w:highlight w:val="none"/>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rPr>
              <w:t>5</w:t>
            </w:r>
          </w:p>
        </w:tc>
        <w:tc>
          <w:tcPr>
            <w:tcW w:w="3614" w:type="dxa"/>
            <w:noWrap w:val="0"/>
            <w:vAlign w:val="center"/>
          </w:tcPr>
          <w:p w14:paraId="240F4860">
            <w:pPr>
              <w:keepNext w:val="0"/>
              <w:keepLines w:val="0"/>
              <w:widowControl/>
              <w:suppressLineNumbers w:val="0"/>
              <w:jc w:val="center"/>
              <w:textAlignment w:val="bottom"/>
              <w:rPr>
                <w:rFonts w:hint="default" w:ascii="Times New Roman" w:hAnsi="Times New Roman" w:eastAsia="仿宋" w:cs="Times New Roman"/>
                <w:color w:val="000000"/>
                <w:sz w:val="21"/>
                <w:szCs w:val="21"/>
                <w:highlight w:val="none"/>
                <w:lang w:val="en-US" w:eastAsia="zh-CN"/>
              </w:rPr>
            </w:pPr>
            <w:r>
              <w:rPr>
                <w:rFonts w:hint="eastAsia" w:ascii="Times New Roman" w:hAnsi="Times New Roman" w:eastAsia="仿宋" w:cs="Times New Roman"/>
                <w:b w:val="0"/>
                <w:bCs w:val="0"/>
                <w:i w:val="0"/>
                <w:iCs w:val="0"/>
                <w:color w:val="000000"/>
                <w:kern w:val="0"/>
                <w:sz w:val="21"/>
                <w:szCs w:val="21"/>
                <w:highlight w:val="none"/>
                <w:u w:val="none"/>
                <w:lang w:val="en-US" w:eastAsia="zh-CN" w:bidi="ar"/>
              </w:rPr>
              <w:t>机场管控区内的水域</w:t>
            </w:r>
          </w:p>
        </w:tc>
        <w:tc>
          <w:tcPr>
            <w:tcW w:w="1546" w:type="dxa"/>
            <w:noWrap w:val="0"/>
            <w:vAlign w:val="center"/>
          </w:tcPr>
          <w:p w14:paraId="1DBD898E">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304.02</w:t>
            </w:r>
          </w:p>
        </w:tc>
      </w:tr>
      <w:tr w14:paraId="76DA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029" w:type="pct"/>
            <w:vMerge w:val="continue"/>
            <w:noWrap w:val="0"/>
            <w:vAlign w:val="center"/>
          </w:tcPr>
          <w:p w14:paraId="7D7FB5F9">
            <w:pPr>
              <w:ind w:left="0" w:leftChars="0" w:firstLine="0" w:firstLineChars="0"/>
              <w:jc w:val="center"/>
              <w:rPr>
                <w:rFonts w:hint="default" w:ascii="Times New Roman" w:hAnsi="Times New Roman" w:eastAsia="仿宋" w:cs="Times New Roman"/>
                <w:b/>
                <w:bCs/>
                <w:color w:val="000000"/>
                <w:sz w:val="21"/>
                <w:szCs w:val="21"/>
                <w:highlight w:val="none"/>
              </w:rPr>
            </w:pPr>
          </w:p>
        </w:tc>
        <w:tc>
          <w:tcPr>
            <w:tcW w:w="1463" w:type="dxa"/>
            <w:noWrap w:val="0"/>
            <w:vAlign w:val="center"/>
          </w:tcPr>
          <w:p w14:paraId="65E2D496">
            <w:pPr>
              <w:snapToGrid w:val="0"/>
              <w:jc w:val="center"/>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kern w:val="0"/>
                <w:sz w:val="21"/>
                <w:szCs w:val="21"/>
                <w:highlight w:val="none"/>
                <w:lang w:val="en-US" w:eastAsia="zh-CN"/>
              </w:rPr>
              <w:t>2-6</w:t>
            </w:r>
          </w:p>
        </w:tc>
        <w:tc>
          <w:tcPr>
            <w:tcW w:w="3614" w:type="dxa"/>
            <w:noWrap w:val="0"/>
            <w:vAlign w:val="center"/>
          </w:tcPr>
          <w:p w14:paraId="03EE2EEC">
            <w:pPr>
              <w:keepNext w:val="0"/>
              <w:keepLines w:val="0"/>
              <w:widowControl/>
              <w:suppressLineNumbers w:val="0"/>
              <w:jc w:val="center"/>
              <w:textAlignment w:val="bottom"/>
              <w:rPr>
                <w:rFonts w:hint="default" w:ascii="Times New Roman" w:hAnsi="Times New Roman" w:eastAsia="仿宋" w:cs="Times New Roman"/>
                <w:color w:val="000000"/>
                <w:sz w:val="21"/>
                <w:szCs w:val="21"/>
                <w:highlight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未开发利用的水域</w:t>
            </w:r>
          </w:p>
        </w:tc>
        <w:tc>
          <w:tcPr>
            <w:tcW w:w="1546" w:type="dxa"/>
            <w:noWrap w:val="0"/>
            <w:vAlign w:val="center"/>
          </w:tcPr>
          <w:p w14:paraId="3C9617DC">
            <w:pPr>
              <w:snapToGrid w:val="0"/>
              <w:jc w:val="center"/>
              <w:rPr>
                <w:rFonts w:hint="default" w:ascii="Times New Roman" w:hAnsi="Times New Roman" w:eastAsia="仿宋" w:cs="Times New Roman"/>
                <w:color w:val="00000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8271.05</w:t>
            </w:r>
          </w:p>
        </w:tc>
      </w:tr>
    </w:tbl>
    <w:p w14:paraId="4756E0AE">
      <w:pPr>
        <w:widowControl w:val="0"/>
        <w:shd w:val="clear" w:color="auto" w:fill="FFFFFF"/>
        <w:spacing w:line="400" w:lineRule="exact"/>
        <w:ind w:firstLine="0" w:firstLineChars="0"/>
        <w:jc w:val="center"/>
        <w:rPr>
          <w:rFonts w:hint="default" w:ascii="Times New Roman" w:hAnsi="Times New Roman" w:eastAsia="宋体" w:cs="Times New Roman"/>
          <w:b/>
          <w:bCs/>
          <w:color w:val="000000"/>
          <w:kern w:val="0"/>
          <w:sz w:val="21"/>
          <w:szCs w:val="21"/>
          <w:highlight w:val="none"/>
          <w:lang w:val="en-US" w:eastAsia="zh-CN" w:bidi="ar-SA"/>
        </w:rPr>
      </w:pPr>
    </w:p>
    <w:p w14:paraId="2F32BF69">
      <w:pPr>
        <w:widowControl w:val="0"/>
        <w:shd w:val="clear" w:color="auto" w:fill="FFFFFF"/>
        <w:spacing w:line="400" w:lineRule="exact"/>
        <w:ind w:firstLine="0" w:firstLineChars="0"/>
        <w:jc w:val="center"/>
        <w:rPr>
          <w:rFonts w:hint="default" w:ascii="Times New Roman" w:hAnsi="Times New Roman" w:eastAsia="宋体" w:cs="Times New Roman"/>
          <w:b/>
          <w:bCs/>
          <w:color w:val="000000"/>
          <w:kern w:val="0"/>
          <w:sz w:val="24"/>
          <w:szCs w:val="21"/>
          <w:highlight w:val="none"/>
          <w:lang w:val="en-US" w:eastAsia="zh-CN" w:bidi="ar-SA"/>
        </w:rPr>
      </w:pPr>
      <w:r>
        <w:rPr>
          <w:rFonts w:hint="default" w:ascii="Times New Roman" w:hAnsi="Times New Roman" w:eastAsia="宋体" w:cs="Times New Roman"/>
          <w:b/>
          <w:bCs/>
          <w:color w:val="000000"/>
          <w:kern w:val="0"/>
          <w:sz w:val="24"/>
          <w:szCs w:val="21"/>
          <w:highlight w:val="none"/>
          <w:lang w:val="en-US" w:eastAsia="zh-CN" w:bidi="ar-SA"/>
        </w:rPr>
        <w:t>表6 江宁区限制养殖区在各街道分布统计表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017"/>
        <w:gridCol w:w="1038"/>
        <w:gridCol w:w="1085"/>
        <w:gridCol w:w="1073"/>
        <w:gridCol w:w="981"/>
        <w:gridCol w:w="995"/>
        <w:gridCol w:w="1206"/>
      </w:tblGrid>
      <w:tr w14:paraId="4254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661" w:type="pct"/>
            <w:vMerge w:val="restart"/>
            <w:noWrap/>
            <w:vAlign w:val="center"/>
          </w:tcPr>
          <w:p w14:paraId="2D514D9C">
            <w:pPr>
              <w:ind w:left="0" w:leftChars="0" w:firstLine="0" w:firstLineChars="0"/>
              <w:jc w:val="center"/>
              <w:rPr>
                <w:rFonts w:hint="default" w:ascii="Times New Roman" w:hAnsi="Times New Roman" w:eastAsia="仿宋" w:cs="Times New Roman"/>
                <w:b/>
                <w:bCs/>
                <w:i w:val="0"/>
                <w:iCs w:val="0"/>
                <w:color w:val="000000"/>
                <w:sz w:val="24"/>
                <w:szCs w:val="24"/>
                <w:highlight w:val="none"/>
                <w:u w:val="none"/>
                <w:lang w:val="en-US" w:eastAsia="zh-CN"/>
              </w:rPr>
            </w:pPr>
            <w:r>
              <w:rPr>
                <w:rFonts w:hint="default" w:ascii="Times New Roman" w:hAnsi="Times New Roman" w:eastAsia="仿宋" w:cs="Times New Roman"/>
                <w:b/>
                <w:bCs/>
                <w:color w:val="000000"/>
                <w:sz w:val="21"/>
                <w:szCs w:val="21"/>
                <w:highlight w:val="none"/>
                <w:lang w:val="en-US" w:eastAsia="zh-CN"/>
              </w:rPr>
              <w:t>行政区域</w:t>
            </w:r>
          </w:p>
        </w:tc>
        <w:tc>
          <w:tcPr>
            <w:tcW w:w="3631" w:type="pct"/>
            <w:gridSpan w:val="6"/>
            <w:noWrap/>
            <w:vAlign w:val="center"/>
          </w:tcPr>
          <w:p w14:paraId="6C7CDE5C">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4"/>
                <w:szCs w:val="24"/>
                <w:highlight w:val="none"/>
                <w:u w:val="none"/>
                <w:lang w:val="en-US" w:eastAsia="zh-CN" w:bidi="ar"/>
              </w:rPr>
            </w:pPr>
            <w:r>
              <w:rPr>
                <w:rFonts w:hint="default" w:ascii="Times New Roman" w:hAnsi="Times New Roman" w:eastAsia="仿宋" w:cs="Times New Roman"/>
                <w:b/>
                <w:bCs/>
                <w:color w:val="000000"/>
                <w:sz w:val="24"/>
                <w:szCs w:val="24"/>
                <w:highlight w:val="none"/>
                <w:lang w:val="en-US" w:eastAsia="zh-CN"/>
              </w:rPr>
              <w:t>限制养殖区</w:t>
            </w:r>
            <w:r>
              <w:rPr>
                <w:rFonts w:hint="default" w:ascii="Times New Roman" w:hAnsi="Times New Roman" w:eastAsia="仿宋" w:cs="Times New Roman"/>
                <w:b/>
                <w:bCs/>
                <w:color w:val="000000"/>
                <w:sz w:val="24"/>
                <w:szCs w:val="24"/>
                <w:highlight w:val="none"/>
              </w:rPr>
              <w:t>面积（公顷）</w:t>
            </w:r>
          </w:p>
        </w:tc>
        <w:tc>
          <w:tcPr>
            <w:tcW w:w="707" w:type="pct"/>
            <w:noWrap/>
            <w:vAlign w:val="center"/>
          </w:tcPr>
          <w:p w14:paraId="345DCF03">
            <w:pPr>
              <w:keepNext w:val="0"/>
              <w:keepLines w:val="0"/>
              <w:widowControl/>
              <w:suppressLineNumbers w:val="0"/>
              <w:jc w:val="center"/>
              <w:textAlignment w:val="bottom"/>
              <w:rPr>
                <w:rFonts w:hint="default" w:ascii="Times New Roman" w:hAnsi="Times New Roman" w:eastAsia="仿宋" w:cs="Times New Roman"/>
                <w:b/>
                <w:bCs/>
                <w:color w:val="000000"/>
                <w:sz w:val="24"/>
                <w:szCs w:val="24"/>
                <w:highlight w:val="none"/>
                <w:lang w:val="en-US" w:eastAsia="zh-CN"/>
              </w:rPr>
            </w:pPr>
          </w:p>
        </w:tc>
      </w:tr>
      <w:tr w14:paraId="6BF5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61" w:type="pct"/>
            <w:vMerge w:val="continue"/>
            <w:noWrap/>
            <w:vAlign w:val="center"/>
          </w:tcPr>
          <w:p w14:paraId="078FF2C9">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4"/>
                <w:szCs w:val="24"/>
                <w:highlight w:val="none"/>
                <w:u w:val="none"/>
              </w:rPr>
            </w:pPr>
          </w:p>
        </w:tc>
        <w:tc>
          <w:tcPr>
            <w:tcW w:w="596" w:type="pct"/>
            <w:noWrap/>
            <w:vAlign w:val="center"/>
          </w:tcPr>
          <w:p w14:paraId="259E3420">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2-1</w:t>
            </w:r>
          </w:p>
        </w:tc>
        <w:tc>
          <w:tcPr>
            <w:tcW w:w="609" w:type="pct"/>
            <w:noWrap/>
            <w:vAlign w:val="center"/>
          </w:tcPr>
          <w:p w14:paraId="493DDE83">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2-2</w:t>
            </w:r>
          </w:p>
        </w:tc>
        <w:tc>
          <w:tcPr>
            <w:tcW w:w="636" w:type="pct"/>
            <w:noWrap/>
            <w:vAlign w:val="center"/>
          </w:tcPr>
          <w:p w14:paraId="6C0876DC">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2-3</w:t>
            </w:r>
          </w:p>
        </w:tc>
        <w:tc>
          <w:tcPr>
            <w:tcW w:w="629" w:type="pct"/>
            <w:noWrap/>
            <w:vAlign w:val="center"/>
          </w:tcPr>
          <w:p w14:paraId="6CCE7F8A">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2-4</w:t>
            </w:r>
          </w:p>
        </w:tc>
        <w:tc>
          <w:tcPr>
            <w:tcW w:w="575" w:type="pct"/>
            <w:noWrap/>
            <w:vAlign w:val="center"/>
          </w:tcPr>
          <w:p w14:paraId="4DE08ECB">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2"/>
                <w:sz w:val="21"/>
                <w:szCs w:val="21"/>
                <w:highlight w:val="none"/>
                <w:u w:val="none"/>
                <w:lang w:val="en-US" w:eastAsia="zh-CN" w:bidi="ar-SA"/>
              </w:rPr>
            </w:pPr>
            <w:r>
              <w:rPr>
                <w:rFonts w:hint="default" w:ascii="Times New Roman" w:hAnsi="Times New Roman" w:eastAsia="仿宋" w:cs="Times New Roman"/>
                <w:b/>
                <w:bCs/>
                <w:i w:val="0"/>
                <w:iCs w:val="0"/>
                <w:color w:val="000000"/>
                <w:kern w:val="0"/>
                <w:sz w:val="21"/>
                <w:szCs w:val="21"/>
                <w:highlight w:val="none"/>
                <w:u w:val="none"/>
                <w:lang w:val="en-US" w:eastAsia="zh-CN" w:bidi="ar"/>
              </w:rPr>
              <w:t>2-5</w:t>
            </w:r>
          </w:p>
        </w:tc>
        <w:tc>
          <w:tcPr>
            <w:tcW w:w="583" w:type="pct"/>
            <w:noWrap/>
            <w:vAlign w:val="center"/>
          </w:tcPr>
          <w:p w14:paraId="5F937446">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2-6</w:t>
            </w:r>
          </w:p>
        </w:tc>
        <w:tc>
          <w:tcPr>
            <w:tcW w:w="707" w:type="pct"/>
            <w:noWrap/>
            <w:vAlign w:val="center"/>
          </w:tcPr>
          <w:p w14:paraId="00BB4930">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总计</w:t>
            </w:r>
          </w:p>
        </w:tc>
      </w:tr>
      <w:tr w14:paraId="09FC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3E5EE461">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淳化街道</w:t>
            </w:r>
          </w:p>
        </w:tc>
        <w:tc>
          <w:tcPr>
            <w:tcW w:w="1017" w:type="dxa"/>
            <w:shd w:val="clear" w:color="DDEBF7" w:fill="FFFFFF"/>
            <w:noWrap/>
            <w:vAlign w:val="center"/>
          </w:tcPr>
          <w:p w14:paraId="4A22F23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95.81</w:t>
            </w:r>
          </w:p>
        </w:tc>
        <w:tc>
          <w:tcPr>
            <w:tcW w:w="1038" w:type="dxa"/>
            <w:shd w:val="clear" w:color="DDEBF7" w:fill="FFFFFF"/>
            <w:noWrap/>
            <w:vAlign w:val="center"/>
          </w:tcPr>
          <w:p w14:paraId="202A431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278.09</w:t>
            </w:r>
          </w:p>
        </w:tc>
        <w:tc>
          <w:tcPr>
            <w:tcW w:w="1085" w:type="dxa"/>
            <w:shd w:val="clear" w:color="DDEBF7" w:fill="FFFFFF"/>
            <w:noWrap/>
            <w:vAlign w:val="center"/>
          </w:tcPr>
          <w:p w14:paraId="39B17FA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162.76</w:t>
            </w:r>
          </w:p>
        </w:tc>
        <w:tc>
          <w:tcPr>
            <w:tcW w:w="1073" w:type="dxa"/>
            <w:shd w:val="clear" w:color="DDEBF7" w:fill="FFFFFF"/>
            <w:noWrap/>
            <w:vAlign w:val="center"/>
          </w:tcPr>
          <w:p w14:paraId="3FA0755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18.56</w:t>
            </w:r>
          </w:p>
        </w:tc>
        <w:tc>
          <w:tcPr>
            <w:tcW w:w="981" w:type="dxa"/>
            <w:shd w:val="clear" w:color="DDEBF7" w:fill="FFFFFF"/>
            <w:noWrap/>
            <w:vAlign w:val="center"/>
          </w:tcPr>
          <w:p w14:paraId="15B84C8F">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5BD58AAA">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1337.72</w:t>
            </w:r>
          </w:p>
        </w:tc>
        <w:tc>
          <w:tcPr>
            <w:tcW w:w="1206" w:type="dxa"/>
            <w:shd w:val="clear" w:color="DDEBF7" w:fill="FFFFFF"/>
            <w:noWrap/>
            <w:vAlign w:val="center"/>
          </w:tcPr>
          <w:p w14:paraId="2B1F24C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1892.94</w:t>
            </w:r>
          </w:p>
        </w:tc>
      </w:tr>
      <w:tr w14:paraId="271D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5B904E4A">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东山街道</w:t>
            </w:r>
          </w:p>
        </w:tc>
        <w:tc>
          <w:tcPr>
            <w:tcW w:w="1017" w:type="dxa"/>
            <w:shd w:val="clear" w:color="DDEBF7" w:fill="FFFFFF"/>
            <w:noWrap/>
            <w:vAlign w:val="center"/>
          </w:tcPr>
          <w:p w14:paraId="5B19D7D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141.30</w:t>
            </w:r>
          </w:p>
        </w:tc>
        <w:tc>
          <w:tcPr>
            <w:tcW w:w="1038" w:type="dxa"/>
            <w:shd w:val="clear" w:color="DDEBF7" w:fill="FFFFFF"/>
            <w:noWrap/>
            <w:vAlign w:val="center"/>
          </w:tcPr>
          <w:p w14:paraId="43327961">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7.71</w:t>
            </w:r>
          </w:p>
        </w:tc>
        <w:tc>
          <w:tcPr>
            <w:tcW w:w="1085" w:type="dxa"/>
            <w:shd w:val="clear" w:color="DDEBF7" w:fill="FFFFFF"/>
            <w:noWrap/>
            <w:vAlign w:val="center"/>
          </w:tcPr>
          <w:p w14:paraId="7C68102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71.70</w:t>
            </w:r>
          </w:p>
        </w:tc>
        <w:tc>
          <w:tcPr>
            <w:tcW w:w="1073" w:type="dxa"/>
            <w:shd w:val="clear" w:color="DDEBF7" w:fill="FFFFFF"/>
            <w:noWrap/>
            <w:vAlign w:val="center"/>
          </w:tcPr>
          <w:p w14:paraId="1C128AF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0.10</w:t>
            </w:r>
          </w:p>
        </w:tc>
        <w:tc>
          <w:tcPr>
            <w:tcW w:w="981" w:type="dxa"/>
            <w:shd w:val="clear" w:color="DDEBF7" w:fill="FFFFFF"/>
            <w:noWrap/>
            <w:vAlign w:val="center"/>
          </w:tcPr>
          <w:p w14:paraId="23FF7204">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2ACA367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48.97</w:t>
            </w:r>
          </w:p>
        </w:tc>
        <w:tc>
          <w:tcPr>
            <w:tcW w:w="1206" w:type="dxa"/>
            <w:shd w:val="clear" w:color="DDEBF7" w:fill="FFFFFF"/>
            <w:noWrap/>
            <w:vAlign w:val="center"/>
          </w:tcPr>
          <w:p w14:paraId="012E227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269.78</w:t>
            </w:r>
          </w:p>
        </w:tc>
      </w:tr>
      <w:tr w14:paraId="3622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0B846E03">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谷里街道</w:t>
            </w:r>
          </w:p>
        </w:tc>
        <w:tc>
          <w:tcPr>
            <w:tcW w:w="1017" w:type="dxa"/>
            <w:shd w:val="clear" w:color="DDEBF7" w:fill="FFFFFF"/>
            <w:noWrap/>
            <w:vAlign w:val="center"/>
          </w:tcPr>
          <w:p w14:paraId="1EC7D5B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199.84</w:t>
            </w:r>
          </w:p>
        </w:tc>
        <w:tc>
          <w:tcPr>
            <w:tcW w:w="1038" w:type="dxa"/>
            <w:shd w:val="clear" w:color="DDEBF7" w:fill="FFFFFF"/>
            <w:noWrap/>
            <w:vAlign w:val="center"/>
          </w:tcPr>
          <w:p w14:paraId="4615CBE6">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174.99</w:t>
            </w:r>
          </w:p>
        </w:tc>
        <w:tc>
          <w:tcPr>
            <w:tcW w:w="1085" w:type="dxa"/>
            <w:shd w:val="clear" w:color="DDEBF7" w:fill="FFFFFF"/>
            <w:noWrap/>
            <w:vAlign w:val="center"/>
          </w:tcPr>
          <w:p w14:paraId="7071317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50.95</w:t>
            </w:r>
          </w:p>
        </w:tc>
        <w:tc>
          <w:tcPr>
            <w:tcW w:w="1073" w:type="dxa"/>
            <w:shd w:val="clear" w:color="DDEBF7" w:fill="FFFFFF"/>
            <w:noWrap/>
            <w:vAlign w:val="center"/>
          </w:tcPr>
          <w:p w14:paraId="26CB2C96">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14.20</w:t>
            </w:r>
          </w:p>
        </w:tc>
        <w:tc>
          <w:tcPr>
            <w:tcW w:w="981" w:type="dxa"/>
            <w:shd w:val="clear" w:color="DDEBF7" w:fill="FFFFFF"/>
            <w:noWrap/>
            <w:vAlign w:val="center"/>
          </w:tcPr>
          <w:p w14:paraId="33251ED8">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2F9374B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724.21</w:t>
            </w:r>
          </w:p>
        </w:tc>
        <w:tc>
          <w:tcPr>
            <w:tcW w:w="1206" w:type="dxa"/>
            <w:shd w:val="clear" w:color="DDEBF7" w:fill="FFFFFF"/>
            <w:noWrap/>
            <w:vAlign w:val="center"/>
          </w:tcPr>
          <w:p w14:paraId="3125BE5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1164.19</w:t>
            </w:r>
          </w:p>
        </w:tc>
      </w:tr>
      <w:tr w14:paraId="3727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18786F4B">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横溪街道</w:t>
            </w:r>
          </w:p>
        </w:tc>
        <w:tc>
          <w:tcPr>
            <w:tcW w:w="1017" w:type="dxa"/>
            <w:shd w:val="clear" w:color="DDEBF7" w:fill="FFFFFF"/>
            <w:noWrap/>
            <w:vAlign w:val="center"/>
          </w:tcPr>
          <w:p w14:paraId="111FBD0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321.45</w:t>
            </w:r>
          </w:p>
        </w:tc>
        <w:tc>
          <w:tcPr>
            <w:tcW w:w="1038" w:type="dxa"/>
            <w:shd w:val="clear" w:color="DDEBF7" w:fill="FFFFFF"/>
            <w:noWrap/>
            <w:vAlign w:val="center"/>
          </w:tcPr>
          <w:p w14:paraId="0D992E1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170.96</w:t>
            </w:r>
          </w:p>
        </w:tc>
        <w:tc>
          <w:tcPr>
            <w:tcW w:w="1085" w:type="dxa"/>
            <w:shd w:val="clear" w:color="DDEBF7" w:fill="FFFFFF"/>
            <w:noWrap/>
            <w:vAlign w:val="center"/>
          </w:tcPr>
          <w:p w14:paraId="173C99E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65.34</w:t>
            </w:r>
          </w:p>
        </w:tc>
        <w:tc>
          <w:tcPr>
            <w:tcW w:w="1073" w:type="dxa"/>
            <w:shd w:val="clear" w:color="DDEBF7" w:fill="FFFFFF"/>
            <w:noWrap/>
            <w:vAlign w:val="center"/>
          </w:tcPr>
          <w:p w14:paraId="0DD2B2F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24.92</w:t>
            </w:r>
          </w:p>
        </w:tc>
        <w:tc>
          <w:tcPr>
            <w:tcW w:w="981" w:type="dxa"/>
            <w:shd w:val="clear" w:color="DDEBF7" w:fill="FFFFFF"/>
            <w:noWrap/>
            <w:vAlign w:val="center"/>
          </w:tcPr>
          <w:p w14:paraId="3A3CE59D">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15.13</w:t>
            </w:r>
          </w:p>
        </w:tc>
        <w:tc>
          <w:tcPr>
            <w:tcW w:w="995" w:type="dxa"/>
            <w:shd w:val="clear" w:color="DDEBF7" w:fill="FFFFFF"/>
            <w:noWrap/>
            <w:vAlign w:val="center"/>
          </w:tcPr>
          <w:p w14:paraId="5AF4DE3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1604.49</w:t>
            </w:r>
          </w:p>
        </w:tc>
        <w:tc>
          <w:tcPr>
            <w:tcW w:w="1206" w:type="dxa"/>
            <w:shd w:val="clear" w:color="DDEBF7" w:fill="FFFFFF"/>
            <w:noWrap/>
            <w:vAlign w:val="center"/>
          </w:tcPr>
          <w:p w14:paraId="14160D2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2202.29</w:t>
            </w:r>
          </w:p>
        </w:tc>
      </w:tr>
      <w:tr w14:paraId="795C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56C15582">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湖熟街道</w:t>
            </w:r>
          </w:p>
        </w:tc>
        <w:tc>
          <w:tcPr>
            <w:tcW w:w="1017" w:type="dxa"/>
            <w:shd w:val="clear" w:color="DDEBF7" w:fill="FFFFFF"/>
            <w:noWrap/>
            <w:vAlign w:val="center"/>
          </w:tcPr>
          <w:p w14:paraId="5FEDAFCC">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65.10</w:t>
            </w:r>
          </w:p>
        </w:tc>
        <w:tc>
          <w:tcPr>
            <w:tcW w:w="1038" w:type="dxa"/>
            <w:shd w:val="clear" w:color="DDEBF7" w:fill="FFFFFF"/>
            <w:noWrap/>
            <w:vAlign w:val="center"/>
          </w:tcPr>
          <w:p w14:paraId="3573E34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530.50</w:t>
            </w:r>
          </w:p>
        </w:tc>
        <w:tc>
          <w:tcPr>
            <w:tcW w:w="1085" w:type="dxa"/>
            <w:shd w:val="clear" w:color="DDEBF7" w:fill="FFFFFF"/>
            <w:noWrap/>
            <w:vAlign w:val="center"/>
          </w:tcPr>
          <w:p w14:paraId="0D8F311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50.25</w:t>
            </w:r>
          </w:p>
        </w:tc>
        <w:tc>
          <w:tcPr>
            <w:tcW w:w="1073" w:type="dxa"/>
            <w:shd w:val="clear" w:color="DDEBF7" w:fill="FFFFFF"/>
            <w:noWrap/>
            <w:vAlign w:val="center"/>
          </w:tcPr>
          <w:p w14:paraId="50FAD2B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39.56</w:t>
            </w:r>
          </w:p>
        </w:tc>
        <w:tc>
          <w:tcPr>
            <w:tcW w:w="981" w:type="dxa"/>
            <w:shd w:val="clear" w:color="DDEBF7" w:fill="FFFFFF"/>
            <w:noWrap/>
            <w:vAlign w:val="center"/>
          </w:tcPr>
          <w:p w14:paraId="377A2429">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3B18A42C">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927.90</w:t>
            </w:r>
          </w:p>
        </w:tc>
        <w:tc>
          <w:tcPr>
            <w:tcW w:w="1206" w:type="dxa"/>
            <w:shd w:val="clear" w:color="DDEBF7" w:fill="FFFFFF"/>
            <w:noWrap/>
            <w:vAlign w:val="center"/>
          </w:tcPr>
          <w:p w14:paraId="070AA1FF">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1613.31</w:t>
            </w:r>
          </w:p>
        </w:tc>
      </w:tr>
      <w:tr w14:paraId="4750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0563F7CE">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江宁街道</w:t>
            </w:r>
          </w:p>
        </w:tc>
        <w:tc>
          <w:tcPr>
            <w:tcW w:w="1017" w:type="dxa"/>
            <w:shd w:val="clear" w:color="DDEBF7" w:fill="FFFFFF"/>
            <w:noWrap/>
            <w:vAlign w:val="center"/>
          </w:tcPr>
          <w:p w14:paraId="69BFBA9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225.39</w:t>
            </w:r>
          </w:p>
        </w:tc>
        <w:tc>
          <w:tcPr>
            <w:tcW w:w="1038" w:type="dxa"/>
            <w:shd w:val="clear" w:color="DDEBF7" w:fill="FFFFFF"/>
            <w:noWrap/>
            <w:vAlign w:val="center"/>
          </w:tcPr>
          <w:p w14:paraId="72F7760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134.24</w:t>
            </w:r>
          </w:p>
        </w:tc>
        <w:tc>
          <w:tcPr>
            <w:tcW w:w="1085" w:type="dxa"/>
            <w:shd w:val="clear" w:color="DDEBF7" w:fill="FFFFFF"/>
            <w:noWrap/>
            <w:vAlign w:val="center"/>
          </w:tcPr>
          <w:p w14:paraId="6D9E6D5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70.76</w:t>
            </w:r>
          </w:p>
        </w:tc>
        <w:tc>
          <w:tcPr>
            <w:tcW w:w="1073" w:type="dxa"/>
            <w:shd w:val="clear" w:color="DDEBF7" w:fill="FFFFFF"/>
            <w:noWrap/>
            <w:vAlign w:val="center"/>
          </w:tcPr>
          <w:p w14:paraId="2A95EA1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14.86</w:t>
            </w:r>
          </w:p>
        </w:tc>
        <w:tc>
          <w:tcPr>
            <w:tcW w:w="981" w:type="dxa"/>
            <w:shd w:val="clear" w:color="DDEBF7" w:fill="FFFFFF"/>
            <w:noWrap/>
            <w:vAlign w:val="center"/>
          </w:tcPr>
          <w:p w14:paraId="05B7D13F">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6EEF42B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1271.48</w:t>
            </w:r>
          </w:p>
        </w:tc>
        <w:tc>
          <w:tcPr>
            <w:tcW w:w="1206" w:type="dxa"/>
            <w:shd w:val="clear" w:color="DDEBF7" w:fill="FFFFFF"/>
            <w:noWrap/>
            <w:vAlign w:val="center"/>
          </w:tcPr>
          <w:p w14:paraId="3EAEEE4C">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1716.73</w:t>
            </w:r>
          </w:p>
        </w:tc>
      </w:tr>
      <w:tr w14:paraId="56EA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72F2E09D">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禄口街道</w:t>
            </w:r>
          </w:p>
        </w:tc>
        <w:tc>
          <w:tcPr>
            <w:tcW w:w="1017" w:type="dxa"/>
            <w:shd w:val="clear" w:color="DDEBF7" w:fill="FFFFFF"/>
            <w:noWrap/>
            <w:vAlign w:val="center"/>
          </w:tcPr>
          <w:p w14:paraId="391B845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161.32</w:t>
            </w:r>
          </w:p>
        </w:tc>
        <w:tc>
          <w:tcPr>
            <w:tcW w:w="1038" w:type="dxa"/>
            <w:shd w:val="clear" w:color="DDEBF7" w:fill="FFFFFF"/>
            <w:noWrap/>
            <w:vAlign w:val="center"/>
          </w:tcPr>
          <w:p w14:paraId="462D61F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51.46</w:t>
            </w:r>
          </w:p>
        </w:tc>
        <w:tc>
          <w:tcPr>
            <w:tcW w:w="1085" w:type="dxa"/>
            <w:shd w:val="clear" w:color="DDEBF7" w:fill="FFFFFF"/>
            <w:noWrap/>
            <w:vAlign w:val="center"/>
          </w:tcPr>
          <w:p w14:paraId="337DD4DC">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230.32</w:t>
            </w:r>
          </w:p>
        </w:tc>
        <w:tc>
          <w:tcPr>
            <w:tcW w:w="1073" w:type="dxa"/>
            <w:shd w:val="clear" w:color="DDEBF7" w:fill="FFFFFF"/>
            <w:noWrap/>
            <w:vAlign w:val="center"/>
          </w:tcPr>
          <w:p w14:paraId="022EAA5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14.81</w:t>
            </w:r>
          </w:p>
        </w:tc>
        <w:tc>
          <w:tcPr>
            <w:tcW w:w="981" w:type="dxa"/>
            <w:shd w:val="clear" w:color="DDEBF7" w:fill="FFFFFF"/>
            <w:noWrap/>
            <w:vAlign w:val="center"/>
          </w:tcPr>
          <w:p w14:paraId="0FA2131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288.88</w:t>
            </w:r>
          </w:p>
        </w:tc>
        <w:tc>
          <w:tcPr>
            <w:tcW w:w="995" w:type="dxa"/>
            <w:shd w:val="clear" w:color="DDEBF7" w:fill="FFFFFF"/>
            <w:noWrap/>
            <w:vAlign w:val="center"/>
          </w:tcPr>
          <w:p w14:paraId="510FFF5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785.25</w:t>
            </w:r>
          </w:p>
        </w:tc>
        <w:tc>
          <w:tcPr>
            <w:tcW w:w="1206" w:type="dxa"/>
            <w:shd w:val="clear" w:color="DDEBF7" w:fill="FFFFFF"/>
            <w:noWrap/>
            <w:vAlign w:val="center"/>
          </w:tcPr>
          <w:p w14:paraId="3D79520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1532.03</w:t>
            </w:r>
          </w:p>
        </w:tc>
      </w:tr>
      <w:tr w14:paraId="5E08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43B6B626">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秣陵街道</w:t>
            </w:r>
          </w:p>
        </w:tc>
        <w:tc>
          <w:tcPr>
            <w:tcW w:w="1017" w:type="dxa"/>
            <w:shd w:val="clear" w:color="DDEBF7" w:fill="FFFFFF"/>
            <w:noWrap/>
            <w:vAlign w:val="center"/>
          </w:tcPr>
          <w:p w14:paraId="03272A6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244.39</w:t>
            </w:r>
          </w:p>
        </w:tc>
        <w:tc>
          <w:tcPr>
            <w:tcW w:w="1038" w:type="dxa"/>
            <w:shd w:val="clear" w:color="DDEBF7" w:fill="FFFFFF"/>
            <w:noWrap/>
            <w:vAlign w:val="center"/>
          </w:tcPr>
          <w:p w14:paraId="254536D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208.37</w:t>
            </w:r>
          </w:p>
        </w:tc>
        <w:tc>
          <w:tcPr>
            <w:tcW w:w="1085" w:type="dxa"/>
            <w:shd w:val="clear" w:color="DDEBF7" w:fill="FFFFFF"/>
            <w:noWrap/>
            <w:vAlign w:val="center"/>
          </w:tcPr>
          <w:p w14:paraId="0002C4C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195.43</w:t>
            </w:r>
          </w:p>
        </w:tc>
        <w:tc>
          <w:tcPr>
            <w:tcW w:w="1073" w:type="dxa"/>
            <w:shd w:val="clear" w:color="DDEBF7" w:fill="FFFFFF"/>
            <w:noWrap/>
            <w:vAlign w:val="center"/>
          </w:tcPr>
          <w:p w14:paraId="778B8406">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12.54</w:t>
            </w:r>
          </w:p>
        </w:tc>
        <w:tc>
          <w:tcPr>
            <w:tcW w:w="981" w:type="dxa"/>
            <w:shd w:val="clear" w:color="DDEBF7" w:fill="FFFFFF"/>
            <w:noWrap/>
            <w:vAlign w:val="center"/>
          </w:tcPr>
          <w:p w14:paraId="2778FD34">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4928B58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727.37</w:t>
            </w:r>
          </w:p>
        </w:tc>
        <w:tc>
          <w:tcPr>
            <w:tcW w:w="1206" w:type="dxa"/>
            <w:shd w:val="clear" w:color="DDEBF7" w:fill="FFFFFF"/>
            <w:noWrap/>
            <w:vAlign w:val="center"/>
          </w:tcPr>
          <w:p w14:paraId="7A180DC9">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1388.10</w:t>
            </w:r>
          </w:p>
        </w:tc>
      </w:tr>
      <w:tr w14:paraId="2908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27D11358">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麒麟街道</w:t>
            </w:r>
          </w:p>
        </w:tc>
        <w:tc>
          <w:tcPr>
            <w:tcW w:w="1017" w:type="dxa"/>
            <w:shd w:val="clear" w:color="DDEBF7" w:fill="FFFFFF"/>
            <w:noWrap/>
            <w:vAlign w:val="center"/>
          </w:tcPr>
          <w:p w14:paraId="1C263ED7">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16.75</w:t>
            </w:r>
          </w:p>
        </w:tc>
        <w:tc>
          <w:tcPr>
            <w:tcW w:w="1038" w:type="dxa"/>
            <w:shd w:val="clear" w:color="DDEBF7" w:fill="FFFFFF"/>
            <w:noWrap/>
            <w:vAlign w:val="center"/>
          </w:tcPr>
          <w:p w14:paraId="17E546C2">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4.82</w:t>
            </w:r>
          </w:p>
        </w:tc>
        <w:tc>
          <w:tcPr>
            <w:tcW w:w="1085" w:type="dxa"/>
            <w:shd w:val="clear" w:color="DDEBF7" w:fill="FFFFFF"/>
            <w:noWrap/>
            <w:vAlign w:val="center"/>
          </w:tcPr>
          <w:p w14:paraId="340ECD4B">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168.55</w:t>
            </w:r>
          </w:p>
        </w:tc>
        <w:tc>
          <w:tcPr>
            <w:tcW w:w="1073" w:type="dxa"/>
            <w:shd w:val="clear" w:color="DDEBF7" w:fill="FFFFFF"/>
            <w:noWrap/>
            <w:vAlign w:val="center"/>
          </w:tcPr>
          <w:p w14:paraId="4C7B205C">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81" w:type="dxa"/>
            <w:shd w:val="clear" w:color="DDEBF7" w:fill="FFFFFF"/>
            <w:noWrap/>
            <w:vAlign w:val="center"/>
          </w:tcPr>
          <w:p w14:paraId="79A35443">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1FB842A1">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86.58</w:t>
            </w:r>
          </w:p>
        </w:tc>
        <w:tc>
          <w:tcPr>
            <w:tcW w:w="1206" w:type="dxa"/>
            <w:shd w:val="clear" w:color="DDEBF7" w:fill="FFFFFF"/>
            <w:noWrap/>
            <w:vAlign w:val="center"/>
          </w:tcPr>
          <w:p w14:paraId="01D29DB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276.71</w:t>
            </w:r>
          </w:p>
        </w:tc>
      </w:tr>
      <w:tr w14:paraId="0CA9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730E569B">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汤山街道</w:t>
            </w:r>
          </w:p>
        </w:tc>
        <w:tc>
          <w:tcPr>
            <w:tcW w:w="1017" w:type="dxa"/>
            <w:shd w:val="clear" w:color="DDEBF7" w:fill="FFFFFF"/>
            <w:noWrap/>
            <w:vAlign w:val="center"/>
          </w:tcPr>
          <w:p w14:paraId="1BCCAFF8">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663.82</w:t>
            </w:r>
          </w:p>
        </w:tc>
        <w:tc>
          <w:tcPr>
            <w:tcW w:w="1038" w:type="dxa"/>
            <w:shd w:val="clear" w:color="DDEBF7" w:fill="FFFFFF"/>
            <w:noWrap/>
            <w:vAlign w:val="center"/>
          </w:tcPr>
          <w:p w14:paraId="70B3FD6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144.51</w:t>
            </w:r>
          </w:p>
        </w:tc>
        <w:tc>
          <w:tcPr>
            <w:tcW w:w="1085" w:type="dxa"/>
            <w:shd w:val="clear" w:color="DDEBF7" w:fill="FFFFFF"/>
            <w:noWrap/>
            <w:vAlign w:val="center"/>
          </w:tcPr>
          <w:p w14:paraId="7314BAF6">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82.26</w:t>
            </w:r>
          </w:p>
        </w:tc>
        <w:tc>
          <w:tcPr>
            <w:tcW w:w="1073" w:type="dxa"/>
            <w:shd w:val="clear" w:color="DDEBF7" w:fill="FFFFFF"/>
            <w:noWrap/>
            <w:vAlign w:val="center"/>
          </w:tcPr>
          <w:p w14:paraId="312B4D5C">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14.57</w:t>
            </w:r>
          </w:p>
        </w:tc>
        <w:tc>
          <w:tcPr>
            <w:tcW w:w="981" w:type="dxa"/>
            <w:shd w:val="clear" w:color="DDEBF7" w:fill="FFFFFF"/>
            <w:noWrap/>
            <w:vAlign w:val="center"/>
          </w:tcPr>
          <w:p w14:paraId="7A5ADF04">
            <w:pPr>
              <w:snapToGrid w:val="0"/>
              <w:jc w:val="center"/>
              <w:rPr>
                <w:rFonts w:hint="default" w:ascii="Times New Roman" w:hAnsi="Times New Roman" w:eastAsia="仿宋" w:cs="Times New Roman"/>
                <w:kern w:val="0"/>
                <w:sz w:val="21"/>
                <w:szCs w:val="21"/>
                <w:highlight w:val="none"/>
                <w:lang w:val="en-US" w:eastAsia="zh-CN"/>
              </w:rPr>
            </w:pPr>
            <w:r>
              <w:rPr>
                <w:rFonts w:hint="eastAsia" w:ascii="Times New Roman" w:hAnsi="Times New Roman" w:eastAsia="仿宋" w:cs="Times New Roman"/>
                <w:kern w:val="0"/>
                <w:sz w:val="21"/>
                <w:szCs w:val="21"/>
                <w:highlight w:val="none"/>
                <w:lang w:val="en-US" w:eastAsia="zh-CN"/>
              </w:rPr>
              <w:t>/</w:t>
            </w:r>
          </w:p>
        </w:tc>
        <w:tc>
          <w:tcPr>
            <w:tcW w:w="995" w:type="dxa"/>
            <w:shd w:val="clear" w:color="DDEBF7" w:fill="FFFFFF"/>
            <w:noWrap/>
            <w:vAlign w:val="center"/>
          </w:tcPr>
          <w:p w14:paraId="7693E643">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757.10</w:t>
            </w:r>
          </w:p>
        </w:tc>
        <w:tc>
          <w:tcPr>
            <w:tcW w:w="1206" w:type="dxa"/>
            <w:shd w:val="clear" w:color="DDEBF7" w:fill="FFFFFF"/>
            <w:noWrap/>
            <w:vAlign w:val="center"/>
          </w:tcPr>
          <w:p w14:paraId="1215CC3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1662.26</w:t>
            </w:r>
          </w:p>
        </w:tc>
      </w:tr>
      <w:tr w14:paraId="0CD9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27" w:type="dxa"/>
            <w:shd w:val="clear" w:color="DDEBF7" w:fill="FFFFFF"/>
            <w:noWrap/>
            <w:vAlign w:val="center"/>
          </w:tcPr>
          <w:p w14:paraId="722316C0">
            <w:pPr>
              <w:ind w:left="0" w:leftChars="0" w:firstLine="0" w:firstLineChars="0"/>
              <w:jc w:val="center"/>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总计</w:t>
            </w:r>
          </w:p>
        </w:tc>
        <w:tc>
          <w:tcPr>
            <w:tcW w:w="1017" w:type="dxa"/>
            <w:shd w:val="clear" w:color="DDEBF7" w:fill="FFFFFF"/>
            <w:noWrap/>
            <w:vAlign w:val="center"/>
          </w:tcPr>
          <w:p w14:paraId="00F3756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2135.17</w:t>
            </w:r>
          </w:p>
        </w:tc>
        <w:tc>
          <w:tcPr>
            <w:tcW w:w="1038" w:type="dxa"/>
            <w:shd w:val="clear" w:color="DDEBF7" w:fill="FFFFFF"/>
            <w:noWrap/>
            <w:vAlign w:val="center"/>
          </w:tcPr>
          <w:p w14:paraId="6545C4D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1705.67</w:t>
            </w:r>
          </w:p>
        </w:tc>
        <w:tc>
          <w:tcPr>
            <w:tcW w:w="1085" w:type="dxa"/>
            <w:shd w:val="clear" w:color="DDEBF7" w:fill="FFFFFF"/>
            <w:noWrap/>
            <w:vAlign w:val="center"/>
          </w:tcPr>
          <w:p w14:paraId="3664F12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1148.33</w:t>
            </w:r>
          </w:p>
        </w:tc>
        <w:tc>
          <w:tcPr>
            <w:tcW w:w="1073" w:type="dxa"/>
            <w:shd w:val="clear" w:color="DDEBF7" w:fill="FFFFFF"/>
            <w:noWrap/>
            <w:vAlign w:val="center"/>
          </w:tcPr>
          <w:p w14:paraId="780F768E">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154.12</w:t>
            </w:r>
          </w:p>
        </w:tc>
        <w:tc>
          <w:tcPr>
            <w:tcW w:w="981" w:type="dxa"/>
            <w:shd w:val="clear" w:color="DDEBF7" w:fill="FFFFFF"/>
            <w:noWrap/>
            <w:vAlign w:val="center"/>
          </w:tcPr>
          <w:p w14:paraId="4E8296D0">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304.02</w:t>
            </w:r>
          </w:p>
        </w:tc>
        <w:tc>
          <w:tcPr>
            <w:tcW w:w="995" w:type="dxa"/>
            <w:shd w:val="clear" w:color="DDEBF7" w:fill="FFFFFF"/>
            <w:noWrap/>
            <w:vAlign w:val="center"/>
          </w:tcPr>
          <w:p w14:paraId="6CED836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8271.05</w:t>
            </w:r>
          </w:p>
        </w:tc>
        <w:tc>
          <w:tcPr>
            <w:tcW w:w="1206" w:type="dxa"/>
            <w:shd w:val="clear" w:color="DDEBF7" w:fill="FFFFFF"/>
            <w:noWrap/>
            <w:vAlign w:val="center"/>
          </w:tcPr>
          <w:p w14:paraId="62D285B5">
            <w:pPr>
              <w:snapToGrid w:val="0"/>
              <w:jc w:val="center"/>
              <w:rPr>
                <w:rFonts w:hint="default" w:ascii="Times New Roman" w:hAnsi="Times New Roman" w:eastAsia="仿宋" w:cs="Times New Roman"/>
                <w:kern w:val="0"/>
                <w:sz w:val="21"/>
                <w:szCs w:val="21"/>
                <w:highlight w:val="none"/>
                <w:lang w:val="en-US" w:eastAsia="zh-CN"/>
              </w:rPr>
            </w:pPr>
            <w:r>
              <w:rPr>
                <w:rFonts w:hint="default" w:ascii="Times New Roman" w:hAnsi="Times New Roman" w:eastAsia="仿宋" w:cs="Times New Roman"/>
                <w:kern w:val="0"/>
                <w:sz w:val="21"/>
                <w:szCs w:val="21"/>
                <w:highlight w:val="none"/>
                <w:lang w:val="en-US" w:eastAsia="zh-CN"/>
              </w:rPr>
              <w:t>13718.36</w:t>
            </w:r>
          </w:p>
        </w:tc>
      </w:tr>
    </w:tbl>
    <w:p w14:paraId="465B882C">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02" w:name="_Toc7061"/>
      <w:bookmarkStart w:id="203" w:name="_Toc16638"/>
      <w:bookmarkStart w:id="204" w:name="_Toc20863"/>
      <w:r>
        <w:rPr>
          <w:rFonts w:hint="default" w:ascii="Times New Roman" w:hAnsi="Times New Roman" w:eastAsia="黑体" w:cs="Times New Roman"/>
          <w:b w:val="0"/>
          <w:bCs w:val="0"/>
          <w:color w:val="000000"/>
          <w:sz w:val="32"/>
          <w:szCs w:val="32"/>
          <w:highlight w:val="none"/>
          <w:lang w:val="en-US" w:eastAsia="zh-CN"/>
        </w:rPr>
        <w:t>二、位置和面积</w:t>
      </w:r>
      <w:bookmarkEnd w:id="202"/>
      <w:bookmarkEnd w:id="203"/>
      <w:bookmarkEnd w:id="204"/>
    </w:p>
    <w:p w14:paraId="2D4DC2C7">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（一）</w:t>
      </w:r>
      <w:r>
        <w:rPr>
          <w:rFonts w:hint="eastAsia" w:ascii="Times New Roman" w:hAnsi="Times New Roman" w:eastAsia="楷体" w:cs="Times New Roman"/>
          <w:b w:val="0"/>
          <w:bCs w:val="0"/>
          <w:color w:val="000000"/>
          <w:sz w:val="32"/>
          <w:szCs w:val="32"/>
          <w:highlight w:val="none"/>
          <w:lang w:val="en-US" w:eastAsia="zh-CN"/>
        </w:rPr>
        <w:t>生态保护区内的水域</w:t>
      </w:r>
    </w:p>
    <w:p w14:paraId="3B6F0DA9">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根据《南京市江宁区国土空间总体规划（2021—2035年）》中生态红线划定成果、《江苏省生态空间管控区域规划》</w:t>
      </w:r>
      <w:r>
        <w:rPr>
          <w:rFonts w:hint="eastAsia" w:ascii="Times New Roman" w:hAnsi="Times New Roman" w:eastAsia="仿宋_GB2312" w:cs="Times New Roman"/>
          <w:color w:val="000000"/>
          <w:sz w:val="32"/>
          <w:szCs w:val="32"/>
          <w:highlight w:val="none"/>
          <w:lang w:val="en-US" w:eastAsia="zh-CN"/>
        </w:rPr>
        <w:t>管控要求</w:t>
      </w:r>
      <w:r>
        <w:rPr>
          <w:rFonts w:hint="default" w:ascii="Times New Roman" w:hAnsi="Times New Roman" w:eastAsia="仿宋_GB2312" w:cs="Times New Roman"/>
          <w:color w:val="000000"/>
          <w:sz w:val="32"/>
          <w:szCs w:val="32"/>
          <w:highlight w:val="none"/>
          <w:lang w:val="en-US" w:eastAsia="zh-CN"/>
        </w:rPr>
        <w:t>，结合《养殖水域滩涂规划编制工作规范》《国家级自然公园管理办法（试行）》《江苏省省级自然公园管理办法（试行）》中的要求，将</w:t>
      </w:r>
      <w:r>
        <w:rPr>
          <w:rFonts w:hint="eastAsia" w:ascii="Times New Roman" w:hAnsi="Times New Roman" w:eastAsia="仿宋_GB2312" w:cs="Times New Roman"/>
          <w:color w:val="000000"/>
          <w:sz w:val="32"/>
          <w:szCs w:val="32"/>
          <w:highlight w:val="none"/>
          <w:lang w:val="en-US" w:eastAsia="zh-CN"/>
        </w:rPr>
        <w:t>江苏江宁汤山方山国家地质公园、江苏南京江宁横山省级森林公园、江苏南京江宁牛首山省级森林公园、江宁方山省级森林公园、南京大塘金省级森林公园、江苏南京上秦淮省级湿地公园、句容赤山省级地质公园、牛首－祖堂风景名胜区、牛首山风景名胜区、将军山风景名胜区、横山水源涵养区、安基山水源涵养区、马头山水源涵养区、大连山—青龙山水源涵养区、赤山省级生态公益林、溧水区生态公益林、九华山生态公益林、东坑生态公益林、句容河（江宁区）洪水调蓄区、秦淮河（南京市区）洪水调蓄区、秦淮河（江宁区）洪水调蓄区、秦淮河（溧水区）洪水调蓄区等区域</w:t>
      </w:r>
      <w:r>
        <w:rPr>
          <w:rFonts w:hint="default" w:ascii="Times New Roman" w:hAnsi="Times New Roman" w:eastAsia="仿宋_GB2312" w:cs="Times New Roman"/>
          <w:color w:val="000000"/>
          <w:sz w:val="32"/>
          <w:szCs w:val="32"/>
          <w:highlight w:val="none"/>
          <w:lang w:val="en-US" w:eastAsia="zh-CN"/>
        </w:rPr>
        <w:t>划定为限制养殖区（代码2-1），面积为</w:t>
      </w:r>
      <w:r>
        <w:rPr>
          <w:rFonts w:hint="eastAsia" w:ascii="Times New Roman" w:hAnsi="Times New Roman" w:eastAsia="仿宋_GB2312" w:cs="Times New Roman"/>
          <w:color w:val="000000"/>
          <w:sz w:val="32"/>
          <w:szCs w:val="32"/>
          <w:highlight w:val="none"/>
          <w:lang w:val="en-US" w:eastAsia="zh-CN"/>
        </w:rPr>
        <w:t>2135.17</w:t>
      </w:r>
      <w:r>
        <w:rPr>
          <w:rFonts w:hint="default" w:ascii="Times New Roman" w:hAnsi="Times New Roman" w:eastAsia="仿宋_GB2312" w:cs="Times New Roman"/>
          <w:color w:val="000000"/>
          <w:sz w:val="32"/>
          <w:szCs w:val="32"/>
          <w:highlight w:val="none"/>
          <w:lang w:val="en-US" w:eastAsia="zh-CN"/>
        </w:rPr>
        <w:t>公顷。</w:t>
      </w:r>
    </w:p>
    <w:p w14:paraId="528CC71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（二）湖泊水库河道沟渠限养区</w:t>
      </w:r>
    </w:p>
    <w:p w14:paraId="3833A283">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kern w:val="0"/>
          <w:sz w:val="30"/>
          <w:szCs w:val="30"/>
          <w:highlight w:val="none"/>
          <w:lang w:val="en-US" w:eastAsia="zh-CN"/>
        </w:rPr>
      </w:pPr>
      <w:r>
        <w:rPr>
          <w:rFonts w:hint="default" w:ascii="Times New Roman" w:hAnsi="Times New Roman" w:eastAsia="仿宋_GB2312" w:cs="Times New Roman"/>
          <w:color w:val="000000"/>
          <w:sz w:val="32"/>
          <w:szCs w:val="32"/>
          <w:highlight w:val="none"/>
          <w:lang w:val="en-US" w:eastAsia="zh-CN"/>
        </w:rPr>
        <w:t>为切实加强湖泊、水库生态管控及行洪安全，逐步修复生态系统，保障防洪排涝畅通，将以下区域划定为限制养殖区（代码2-2）：湖泊、水库整体划定为限制养殖区；河道、沟渠内</w:t>
      </w:r>
      <w:r>
        <w:rPr>
          <w:rFonts w:hint="eastAsia"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lang w:val="en-US" w:eastAsia="zh-CN"/>
        </w:rPr>
        <w:t>现有养殖区域，结合防洪排涝要求，同步划定为限制养殖区。面积1705.67公顷。</w:t>
      </w:r>
    </w:p>
    <w:p w14:paraId="3818E22E">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（三）</w:t>
      </w:r>
      <w:r>
        <w:rPr>
          <w:rFonts w:hint="eastAsia" w:ascii="Times New Roman" w:hAnsi="Times New Roman" w:eastAsia="楷体" w:cs="Times New Roman"/>
          <w:b w:val="0"/>
          <w:bCs w:val="0"/>
          <w:color w:val="000000"/>
          <w:sz w:val="32"/>
          <w:szCs w:val="32"/>
          <w:highlight w:val="none"/>
          <w:lang w:val="en-US" w:eastAsia="zh-CN"/>
        </w:rPr>
        <w:t>城镇开发边界内的水域</w:t>
      </w:r>
    </w:p>
    <w:p w14:paraId="2161922E">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南京市江宁区国土空间总体规划（2021—2035年）》中关于“三区三线”划定成果和管控要求，严守城镇开发边界线，因此将城镇开发边界内的坑塘、沟渠、河流等水域，暂时保持现状，纳入限制养殖区（代码2-3），规划面积为</w:t>
      </w:r>
      <w:r>
        <w:rPr>
          <w:rFonts w:hint="eastAsia" w:ascii="Times New Roman" w:hAnsi="Times New Roman" w:eastAsia="仿宋_GB2312" w:cs="Times New Roman"/>
          <w:color w:val="000000"/>
          <w:sz w:val="32"/>
          <w:szCs w:val="32"/>
          <w:highlight w:val="none"/>
          <w:lang w:val="en-US" w:eastAsia="zh-CN"/>
        </w:rPr>
        <w:t>1148.33</w:t>
      </w:r>
      <w:r>
        <w:rPr>
          <w:rFonts w:hint="default" w:ascii="Times New Roman" w:hAnsi="Times New Roman" w:eastAsia="仿宋_GB2312" w:cs="Times New Roman"/>
          <w:color w:val="000000"/>
          <w:sz w:val="32"/>
          <w:szCs w:val="32"/>
          <w:highlight w:val="none"/>
          <w:lang w:val="en-US" w:eastAsia="zh-CN"/>
        </w:rPr>
        <w:t>公顷。</w:t>
      </w:r>
    </w:p>
    <w:p w14:paraId="1A66B7F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（四）位于永久基本农田的池塘</w:t>
      </w:r>
    </w:p>
    <w:p w14:paraId="0B2B95AB">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考虑到现实因素，同时尊重历史，也为了避免伤害现有种植业、养殖业业主的利益，将位于永久基本农田内的池塘划定为限制养殖区（代码2-4），面积154.12公顷。</w:t>
      </w:r>
    </w:p>
    <w:p w14:paraId="4AB4CE36">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（五）</w:t>
      </w:r>
      <w:r>
        <w:rPr>
          <w:rFonts w:hint="eastAsia" w:ascii="Times New Roman" w:hAnsi="Times New Roman" w:eastAsia="楷体" w:cs="Times New Roman"/>
          <w:b w:val="0"/>
          <w:bCs w:val="0"/>
          <w:color w:val="000000"/>
          <w:sz w:val="32"/>
          <w:szCs w:val="32"/>
          <w:highlight w:val="none"/>
          <w:lang w:val="en-US" w:eastAsia="zh-CN"/>
        </w:rPr>
        <w:t>机场管控区内的水域</w:t>
      </w:r>
    </w:p>
    <w:p w14:paraId="726E963F">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kern w:val="0"/>
          <w:sz w:val="30"/>
          <w:szCs w:val="30"/>
          <w:highlight w:val="none"/>
          <w:lang w:val="en-US" w:eastAsia="zh-CN"/>
        </w:rPr>
      </w:pPr>
      <w:r>
        <w:rPr>
          <w:rFonts w:hint="default" w:ascii="Times New Roman" w:hAnsi="Times New Roman" w:eastAsia="仿宋_GB2312" w:cs="Times New Roman"/>
          <w:color w:val="000000"/>
          <w:sz w:val="32"/>
          <w:szCs w:val="32"/>
          <w:highlight w:val="none"/>
          <w:lang w:val="en-US" w:eastAsia="zh-CN"/>
        </w:rPr>
        <w:t>根据《南京禄口国际机场保护办法》（南京市政府令2013第298号）第十六条“机场跑道两侧一公里和两端二公里范围内，不得修建动物养殖场、鱼塘等吸引鸟类的设施”要求，将此范围内的养殖池塘划为限制养殖区（代码2-5），面积304.02公顷。</w:t>
      </w:r>
    </w:p>
    <w:p w14:paraId="7CB5F3CF">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（六）未开发利用的水域</w:t>
      </w:r>
    </w:p>
    <w:p w14:paraId="62DD9ADE">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bookmarkStart w:id="205" w:name="_Hlk13557061"/>
      <w:r>
        <w:rPr>
          <w:rFonts w:hint="default" w:ascii="Times New Roman" w:hAnsi="Times New Roman" w:eastAsia="仿宋_GB2312" w:cs="Times New Roman"/>
          <w:color w:val="000000"/>
          <w:sz w:val="32"/>
          <w:szCs w:val="32"/>
          <w:highlight w:val="none"/>
          <w:lang w:val="en-US" w:eastAsia="zh-CN"/>
        </w:rPr>
        <w:t>江宁区尚未开发利用的水面多为非禁止区域的河道、沟渠、坑塘等野外开放水域。这些水域多为农业用水水源地或者灌排水渠，对农业生产有一定的影响，但又不属于原农业部发布的《养殖水域滩涂规划编制工作规范》中明令禁止的养殖区域。因此，综合考虑后将尚未开发利用的河道、沟渠、坑塘划定为限制养殖区（代码2-6），面积</w:t>
      </w:r>
      <w:r>
        <w:rPr>
          <w:rFonts w:hint="eastAsia" w:ascii="Times New Roman" w:hAnsi="Times New Roman" w:eastAsia="仿宋_GB2312" w:cs="Times New Roman"/>
          <w:color w:val="000000"/>
          <w:sz w:val="32"/>
          <w:szCs w:val="32"/>
          <w:highlight w:val="none"/>
          <w:lang w:val="en-US" w:eastAsia="zh-CN"/>
        </w:rPr>
        <w:t>8271.05</w:t>
      </w:r>
      <w:r>
        <w:rPr>
          <w:rFonts w:hint="default" w:ascii="Times New Roman" w:hAnsi="Times New Roman" w:eastAsia="仿宋_GB2312" w:cs="Times New Roman"/>
          <w:color w:val="000000"/>
          <w:sz w:val="32"/>
          <w:szCs w:val="32"/>
          <w:highlight w:val="none"/>
          <w:lang w:val="en-US" w:eastAsia="zh-CN"/>
        </w:rPr>
        <w:t>公顷。</w:t>
      </w:r>
      <w:bookmarkEnd w:id="205"/>
    </w:p>
    <w:bookmarkEnd w:id="201"/>
    <w:p w14:paraId="07F4E1C9">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06" w:name="_Toc6844"/>
      <w:bookmarkStart w:id="207" w:name="_Toc29027"/>
      <w:bookmarkStart w:id="208" w:name="_Toc10488"/>
      <w:r>
        <w:rPr>
          <w:rFonts w:hint="default" w:ascii="Times New Roman" w:hAnsi="Times New Roman" w:eastAsia="黑体" w:cs="Times New Roman"/>
          <w:b w:val="0"/>
          <w:bCs w:val="0"/>
          <w:color w:val="000000"/>
          <w:sz w:val="32"/>
          <w:szCs w:val="32"/>
          <w:highlight w:val="none"/>
          <w:lang w:val="en-US" w:eastAsia="zh-CN"/>
        </w:rPr>
        <w:t>三、管理措施</w:t>
      </w:r>
      <w:bookmarkEnd w:id="206"/>
      <w:bookmarkEnd w:id="207"/>
      <w:bookmarkEnd w:id="208"/>
    </w:p>
    <w:p w14:paraId="2DECBD9A">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限制养殖区的设立是为了在保护生态环境、保证区域主体功能发挥的前提下，允许开展一定范围、一定规模、一定模式的水产养殖活动。水产养殖活动必须服从区域主体功能的需要。因此，对限制养殖区的养殖活动的管理措施主要包括：</w:t>
      </w:r>
    </w:p>
    <w:p w14:paraId="037E0846">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1.合理控制水产养殖规模。限制养殖区内，原则上不得新增养殖水域，合理控制养殖规模、养殖品种、养殖方式等。</w:t>
      </w:r>
    </w:p>
    <w:p w14:paraId="29D5F16F">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2.贯彻执行池塘养殖尾水排放标准。强化渔业执法监管，污染物排放超过国家和地方规定的污染物排放标准的，限期整改。</w:t>
      </w:r>
    </w:p>
    <w:p w14:paraId="221D66BD">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大力推广生态养殖技术。制定推广生态养殖技术操作规程，科学合理控制鱼种投放品种、比例和养殖容量；湖泊、河流等开放性水域严格控制养殖容量，发展净水渔业和大水面生态增养殖，控制投饵，以渔控草、以渔抑藻、以渔净水。</w:t>
      </w:r>
    </w:p>
    <w:p w14:paraId="23C7725E">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4.加强渔业生态环境和资源监测。开展渔业生态环境、资源调查和承载力评估工作，对渔业用水、尾水进行水质监测。</w:t>
      </w:r>
    </w:p>
    <w:p w14:paraId="288567CA">
      <w:pPr>
        <w:pStyle w:val="5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5.水库管理范围内严禁设置拦鱼网、圈圩养殖；禁止开展水上垂钓，严禁实施减少水库库容、威胁水库安全、破坏生态环境或侵占损毁水库设施的行为。在水库水域从事水产养殖，需依法取得水域滩涂养殖证，并严格遵守水功能区划、水库管理与保护规划、养殖水域滩涂规划及水质保护目标；养殖活动必须服从水库防洪安全、水资源保护及水污染防治要求，顺应蓄洪、泄洪、抗旱调水需求；实行人放天养的生态养殖方式。</w:t>
      </w:r>
    </w:p>
    <w:p w14:paraId="7B35EE2A">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09" w:name="_Toc484963991"/>
      <w:bookmarkStart w:id="210" w:name="_Toc14905"/>
      <w:bookmarkStart w:id="211" w:name="_Toc9065"/>
      <w:bookmarkStart w:id="212" w:name="_Toc18819"/>
      <w:bookmarkStart w:id="213" w:name="_Toc489017017"/>
      <w:r>
        <w:rPr>
          <w:rStyle w:val="52"/>
          <w:rFonts w:hint="default" w:ascii="Times New Roman" w:hAnsi="Times New Roman" w:cs="Times New Roman"/>
          <w:color w:val="000000"/>
          <w:sz w:val="32"/>
          <w:highlight w:val="none"/>
        </w:rPr>
        <w:t>第十二节  养殖区</w:t>
      </w:r>
      <w:bookmarkEnd w:id="209"/>
      <w:bookmarkEnd w:id="210"/>
      <w:bookmarkEnd w:id="211"/>
      <w:bookmarkEnd w:id="212"/>
      <w:bookmarkEnd w:id="213"/>
    </w:p>
    <w:p w14:paraId="2622285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14" w:name="_Toc27994"/>
      <w:bookmarkStart w:id="215" w:name="_Toc5673"/>
      <w:bookmarkStart w:id="216" w:name="_Toc22964"/>
      <w:r>
        <w:rPr>
          <w:rFonts w:hint="default" w:ascii="Times New Roman" w:hAnsi="Times New Roman" w:eastAsia="黑体" w:cs="Times New Roman"/>
          <w:b w:val="0"/>
          <w:bCs w:val="0"/>
          <w:color w:val="000000"/>
          <w:sz w:val="32"/>
          <w:szCs w:val="32"/>
          <w:highlight w:val="none"/>
          <w:lang w:val="en-US" w:eastAsia="zh-CN"/>
        </w:rPr>
        <w:t>一、养殖区类型</w:t>
      </w:r>
      <w:bookmarkEnd w:id="214"/>
      <w:bookmarkEnd w:id="215"/>
      <w:bookmarkEnd w:id="216"/>
    </w:p>
    <w:p w14:paraId="384AFC4C">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本次规划的养殖区主要为池塘养殖区。江宁区养殖区规划总面积为3564.11公顷，养殖区在各街道中的面积具体见表7。</w:t>
      </w:r>
    </w:p>
    <w:p w14:paraId="784960FC">
      <w:pPr>
        <w:pStyle w:val="64"/>
        <w:shd w:val="clear" w:color="auto" w:fill="FFFFFF"/>
        <w:spacing w:line="400" w:lineRule="exact"/>
        <w:ind w:firstLine="0" w:firstLineChars="0"/>
        <w:jc w:val="center"/>
        <w:rPr>
          <w:rFonts w:hint="default" w:ascii="Times New Roman" w:hAnsi="Times New Roman" w:eastAsia="宋体" w:cs="Times New Roman"/>
          <w:b/>
          <w:bCs/>
          <w:color w:val="000000"/>
          <w:kern w:val="0"/>
          <w:sz w:val="24"/>
          <w:szCs w:val="21"/>
          <w:highlight w:val="none"/>
          <w:lang w:val="en-US" w:eastAsia="zh-CN"/>
        </w:rPr>
      </w:pPr>
      <w:r>
        <w:rPr>
          <w:rFonts w:hint="default" w:ascii="Times New Roman" w:hAnsi="Times New Roman" w:eastAsia="宋体" w:cs="Times New Roman"/>
          <w:b/>
          <w:bCs/>
          <w:color w:val="000000"/>
          <w:kern w:val="0"/>
          <w:sz w:val="24"/>
          <w:szCs w:val="21"/>
          <w:highlight w:val="none"/>
        </w:rPr>
        <w:t>表</w:t>
      </w:r>
      <w:r>
        <w:rPr>
          <w:rFonts w:hint="default" w:ascii="Times New Roman" w:hAnsi="Times New Roman" w:eastAsia="宋体" w:cs="Times New Roman"/>
          <w:b/>
          <w:bCs/>
          <w:color w:val="000000"/>
          <w:kern w:val="0"/>
          <w:sz w:val="24"/>
          <w:szCs w:val="21"/>
          <w:highlight w:val="none"/>
          <w:lang w:val="en-US" w:eastAsia="zh-CN"/>
        </w:rPr>
        <w:t>7</w:t>
      </w:r>
      <w:r>
        <w:rPr>
          <w:rFonts w:hint="default" w:ascii="Times New Roman" w:hAnsi="Times New Roman" w:eastAsia="宋体" w:cs="Times New Roman"/>
          <w:b/>
          <w:bCs/>
          <w:color w:val="000000"/>
          <w:kern w:val="0"/>
          <w:sz w:val="24"/>
          <w:szCs w:val="21"/>
          <w:highlight w:val="none"/>
        </w:rPr>
        <w:t xml:space="preserve"> </w:t>
      </w:r>
      <w:r>
        <w:rPr>
          <w:rFonts w:hint="default" w:ascii="Times New Roman" w:hAnsi="Times New Roman" w:eastAsia="宋体" w:cs="Times New Roman"/>
          <w:b/>
          <w:bCs/>
          <w:color w:val="000000"/>
          <w:kern w:val="0"/>
          <w:sz w:val="24"/>
          <w:szCs w:val="21"/>
          <w:highlight w:val="none"/>
          <w:lang w:eastAsia="zh-CN"/>
        </w:rPr>
        <w:t>江宁区</w:t>
      </w:r>
      <w:r>
        <w:rPr>
          <w:rFonts w:hint="default" w:ascii="Times New Roman" w:hAnsi="Times New Roman" w:eastAsia="宋体" w:cs="Times New Roman"/>
          <w:b/>
          <w:bCs/>
          <w:color w:val="000000"/>
          <w:kern w:val="0"/>
          <w:sz w:val="24"/>
          <w:szCs w:val="21"/>
          <w:highlight w:val="none"/>
        </w:rPr>
        <w:t>养殖区在各</w:t>
      </w:r>
      <w:r>
        <w:rPr>
          <w:rFonts w:hint="default" w:ascii="Times New Roman" w:hAnsi="Times New Roman" w:eastAsia="宋体" w:cs="Times New Roman"/>
          <w:b/>
          <w:bCs/>
          <w:color w:val="000000"/>
          <w:kern w:val="0"/>
          <w:sz w:val="24"/>
          <w:szCs w:val="21"/>
          <w:highlight w:val="none"/>
          <w:lang w:eastAsia="zh-CN"/>
        </w:rPr>
        <w:t>街道</w:t>
      </w:r>
      <w:r>
        <w:rPr>
          <w:rFonts w:hint="default" w:ascii="Times New Roman" w:hAnsi="Times New Roman" w:eastAsia="宋体" w:cs="Times New Roman"/>
          <w:b/>
          <w:bCs/>
          <w:color w:val="000000"/>
          <w:kern w:val="0"/>
          <w:sz w:val="24"/>
          <w:szCs w:val="21"/>
          <w:highlight w:val="none"/>
        </w:rPr>
        <w:t>分布统计表</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8"/>
        <w:gridCol w:w="3532"/>
      </w:tblGrid>
      <w:tr w14:paraId="52A3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27" w:type="pct"/>
            <w:vMerge w:val="restart"/>
            <w:noWrap/>
            <w:vAlign w:val="center"/>
          </w:tcPr>
          <w:p w14:paraId="6C56A7B6">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行政区域</w:t>
            </w:r>
          </w:p>
        </w:tc>
        <w:tc>
          <w:tcPr>
            <w:tcW w:w="2072" w:type="pct"/>
            <w:noWrap/>
            <w:vAlign w:val="center"/>
          </w:tcPr>
          <w:p w14:paraId="27569632">
            <w:pPr>
              <w:keepNext w:val="0"/>
              <w:keepLines w:val="0"/>
              <w:widowControl/>
              <w:suppressLineNumbers w:val="0"/>
              <w:jc w:val="center"/>
              <w:textAlignment w:val="bottom"/>
              <w:rPr>
                <w:rFonts w:hint="default" w:ascii="Times New Roman" w:hAnsi="Times New Roman" w:eastAsia="仿宋" w:cs="Times New Roman"/>
                <w:b/>
                <w:bCs/>
                <w:color w:val="000000"/>
                <w:sz w:val="21"/>
                <w:szCs w:val="21"/>
                <w:highlight w:val="none"/>
                <w:lang w:val="en-US" w:eastAsia="zh-CN"/>
              </w:rPr>
            </w:pPr>
            <w:r>
              <w:rPr>
                <w:rFonts w:hint="default" w:ascii="Times New Roman" w:hAnsi="Times New Roman" w:eastAsia="仿宋" w:cs="Times New Roman"/>
                <w:b/>
                <w:bCs/>
                <w:color w:val="000000"/>
                <w:sz w:val="21"/>
                <w:szCs w:val="21"/>
                <w:highlight w:val="none"/>
                <w:lang w:val="en-US" w:eastAsia="zh-CN"/>
              </w:rPr>
              <w:t>养殖区</w:t>
            </w:r>
            <w:r>
              <w:rPr>
                <w:rFonts w:hint="default" w:ascii="Times New Roman" w:hAnsi="Times New Roman" w:eastAsia="仿宋" w:cs="Times New Roman"/>
                <w:b/>
                <w:bCs/>
                <w:color w:val="000000"/>
                <w:sz w:val="21"/>
                <w:szCs w:val="21"/>
                <w:highlight w:val="none"/>
              </w:rPr>
              <w:t>面积（公顷）</w:t>
            </w:r>
          </w:p>
        </w:tc>
      </w:tr>
      <w:tr w14:paraId="5CBB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927" w:type="pct"/>
            <w:vMerge w:val="continue"/>
            <w:noWrap/>
            <w:vAlign w:val="center"/>
          </w:tcPr>
          <w:p w14:paraId="7EA2D978">
            <w:pPr>
              <w:keepNext w:val="0"/>
              <w:keepLines w:val="0"/>
              <w:widowControl/>
              <w:suppressLineNumbers w:val="0"/>
              <w:jc w:val="center"/>
              <w:textAlignment w:val="bottom"/>
              <w:rPr>
                <w:rFonts w:hint="default" w:ascii="Times New Roman" w:hAnsi="Times New Roman" w:eastAsia="仿宋" w:cs="Times New Roman"/>
                <w:b/>
                <w:bCs/>
                <w:i w:val="0"/>
                <w:iCs w:val="0"/>
                <w:color w:val="000000"/>
                <w:sz w:val="21"/>
                <w:szCs w:val="21"/>
                <w:highlight w:val="none"/>
                <w:u w:val="none"/>
              </w:rPr>
            </w:pPr>
          </w:p>
        </w:tc>
        <w:tc>
          <w:tcPr>
            <w:tcW w:w="2072" w:type="pct"/>
            <w:noWrap/>
            <w:vAlign w:val="center"/>
          </w:tcPr>
          <w:p w14:paraId="42722B8C">
            <w:pPr>
              <w:jc w:val="center"/>
              <w:rPr>
                <w:rFonts w:hint="default" w:ascii="Times New Roman" w:hAnsi="Times New Roman" w:eastAsia="仿宋" w:cs="Times New Roman"/>
                <w:b/>
                <w:bCs/>
                <w:i w:val="0"/>
                <w:iCs w:val="0"/>
                <w:color w:val="000000"/>
                <w:sz w:val="21"/>
                <w:szCs w:val="21"/>
                <w:highlight w:val="none"/>
                <w:u w:val="none"/>
                <w:lang w:val="en-US"/>
              </w:rPr>
            </w:pPr>
            <w:r>
              <w:rPr>
                <w:rFonts w:hint="default" w:ascii="Times New Roman" w:hAnsi="Times New Roman" w:eastAsia="仿宋" w:cs="Times New Roman"/>
                <w:b/>
                <w:bCs/>
                <w:i w:val="0"/>
                <w:iCs w:val="0"/>
                <w:color w:val="000000"/>
                <w:kern w:val="0"/>
                <w:sz w:val="21"/>
                <w:szCs w:val="21"/>
                <w:highlight w:val="none"/>
                <w:u w:val="none"/>
                <w:lang w:val="en-US" w:eastAsia="zh-CN" w:bidi="ar"/>
              </w:rPr>
              <w:t>3-1</w:t>
            </w:r>
          </w:p>
        </w:tc>
      </w:tr>
      <w:tr w14:paraId="3BD0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33D88BF4">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淳化街道</w:t>
            </w:r>
          </w:p>
        </w:tc>
        <w:tc>
          <w:tcPr>
            <w:tcW w:w="3532" w:type="dxa"/>
            <w:shd w:val="clear" w:color="auto" w:fill="FFFFFF"/>
            <w:noWrap/>
            <w:vAlign w:val="bottom"/>
          </w:tcPr>
          <w:p w14:paraId="529FC0F3">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701.27 </w:t>
            </w:r>
          </w:p>
        </w:tc>
      </w:tr>
      <w:tr w14:paraId="1B8B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15977C07">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东山街道</w:t>
            </w:r>
          </w:p>
        </w:tc>
        <w:tc>
          <w:tcPr>
            <w:tcW w:w="3532" w:type="dxa"/>
            <w:shd w:val="clear" w:color="auto" w:fill="FFFFFF"/>
            <w:noWrap/>
            <w:vAlign w:val="bottom"/>
          </w:tcPr>
          <w:p w14:paraId="4E90C3E1">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6.92 </w:t>
            </w:r>
          </w:p>
        </w:tc>
      </w:tr>
      <w:tr w14:paraId="2EE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75A37989">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谷里街道</w:t>
            </w:r>
          </w:p>
        </w:tc>
        <w:tc>
          <w:tcPr>
            <w:tcW w:w="3532" w:type="dxa"/>
            <w:shd w:val="clear" w:color="auto" w:fill="FFFFFF"/>
            <w:noWrap/>
            <w:vAlign w:val="bottom"/>
          </w:tcPr>
          <w:p w14:paraId="5F349E9A">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107.93 </w:t>
            </w:r>
          </w:p>
        </w:tc>
      </w:tr>
      <w:tr w14:paraId="7F18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645E744B">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横溪街道</w:t>
            </w:r>
          </w:p>
        </w:tc>
        <w:tc>
          <w:tcPr>
            <w:tcW w:w="3532" w:type="dxa"/>
            <w:shd w:val="clear" w:color="auto" w:fill="FFFFFF"/>
            <w:noWrap/>
            <w:vAlign w:val="bottom"/>
          </w:tcPr>
          <w:p w14:paraId="6D41E31B">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196.41 </w:t>
            </w:r>
          </w:p>
        </w:tc>
      </w:tr>
      <w:tr w14:paraId="1272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4E957703">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湖熟街道</w:t>
            </w:r>
          </w:p>
        </w:tc>
        <w:tc>
          <w:tcPr>
            <w:tcW w:w="3532" w:type="dxa"/>
            <w:shd w:val="clear" w:color="auto" w:fill="FFFFFF"/>
            <w:noWrap/>
            <w:vAlign w:val="bottom"/>
          </w:tcPr>
          <w:p w14:paraId="6B67BAF0">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1390.78 </w:t>
            </w:r>
          </w:p>
        </w:tc>
      </w:tr>
      <w:tr w14:paraId="24A3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47B3D9DF">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江宁街道</w:t>
            </w:r>
          </w:p>
        </w:tc>
        <w:tc>
          <w:tcPr>
            <w:tcW w:w="3532" w:type="dxa"/>
            <w:shd w:val="clear" w:color="auto" w:fill="FFFFFF"/>
            <w:noWrap/>
            <w:vAlign w:val="bottom"/>
          </w:tcPr>
          <w:p w14:paraId="1D232284">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342.04 </w:t>
            </w:r>
          </w:p>
        </w:tc>
      </w:tr>
      <w:tr w14:paraId="3635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2069EE0E">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禄口街道</w:t>
            </w:r>
          </w:p>
        </w:tc>
        <w:tc>
          <w:tcPr>
            <w:tcW w:w="3532" w:type="dxa"/>
            <w:shd w:val="clear" w:color="auto" w:fill="FFFFFF"/>
            <w:noWrap/>
            <w:vAlign w:val="bottom"/>
          </w:tcPr>
          <w:p w14:paraId="6E0CFFD6">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533.99 </w:t>
            </w:r>
          </w:p>
        </w:tc>
      </w:tr>
      <w:tr w14:paraId="75A8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71756E0F">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秣陵街道</w:t>
            </w:r>
          </w:p>
        </w:tc>
        <w:tc>
          <w:tcPr>
            <w:tcW w:w="3532" w:type="dxa"/>
            <w:shd w:val="clear" w:color="auto" w:fill="FFFFFF"/>
            <w:noWrap/>
            <w:vAlign w:val="bottom"/>
          </w:tcPr>
          <w:p w14:paraId="786252FD">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52.40 </w:t>
            </w:r>
          </w:p>
        </w:tc>
      </w:tr>
      <w:tr w14:paraId="743A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5C4ACF7F">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麒麟街道</w:t>
            </w:r>
          </w:p>
        </w:tc>
        <w:tc>
          <w:tcPr>
            <w:tcW w:w="3532" w:type="dxa"/>
            <w:shd w:val="clear" w:color="auto" w:fill="FFFFFF"/>
            <w:noWrap/>
            <w:vAlign w:val="bottom"/>
          </w:tcPr>
          <w:p w14:paraId="6127F40A">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1.73 </w:t>
            </w:r>
          </w:p>
        </w:tc>
      </w:tr>
      <w:tr w14:paraId="1D6A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245D6C85">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汤山街道</w:t>
            </w:r>
          </w:p>
        </w:tc>
        <w:tc>
          <w:tcPr>
            <w:tcW w:w="3532" w:type="dxa"/>
            <w:shd w:val="clear" w:color="auto" w:fill="FFFFFF"/>
            <w:noWrap/>
            <w:vAlign w:val="bottom"/>
          </w:tcPr>
          <w:p w14:paraId="4A7D29AA">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230.65 </w:t>
            </w:r>
          </w:p>
        </w:tc>
      </w:tr>
      <w:tr w14:paraId="6688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988" w:type="dxa"/>
            <w:shd w:val="clear" w:color="auto" w:fill="FFFFFF"/>
            <w:noWrap/>
            <w:vAlign w:val="bottom"/>
          </w:tcPr>
          <w:p w14:paraId="104E3BAF">
            <w:pPr>
              <w:keepNext w:val="0"/>
              <w:keepLines w:val="0"/>
              <w:widowControl/>
              <w:suppressLineNumbers w:val="0"/>
              <w:jc w:val="center"/>
              <w:textAlignment w:val="bottom"/>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总计</w:t>
            </w:r>
          </w:p>
        </w:tc>
        <w:tc>
          <w:tcPr>
            <w:tcW w:w="3532" w:type="dxa"/>
            <w:shd w:val="clear" w:color="auto" w:fill="FFFFFF"/>
            <w:noWrap/>
            <w:vAlign w:val="bottom"/>
          </w:tcPr>
          <w:p w14:paraId="2FE537D4">
            <w:pPr>
              <w:jc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 xml:space="preserve">3564.11 </w:t>
            </w:r>
          </w:p>
        </w:tc>
      </w:tr>
    </w:tbl>
    <w:p w14:paraId="07179599">
      <w:pPr>
        <w:pStyle w:val="64"/>
        <w:shd w:val="clear" w:color="auto" w:fill="FFFFFF"/>
        <w:spacing w:line="400" w:lineRule="exact"/>
        <w:ind w:firstLine="0" w:firstLineChars="0"/>
        <w:jc w:val="both"/>
        <w:rPr>
          <w:rFonts w:hint="default" w:ascii="Times New Roman" w:hAnsi="Times New Roman" w:eastAsia="宋体" w:cs="Times New Roman"/>
          <w:b/>
          <w:bCs/>
          <w:color w:val="000000"/>
          <w:kern w:val="0"/>
          <w:sz w:val="24"/>
          <w:szCs w:val="21"/>
          <w:highlight w:val="none"/>
        </w:rPr>
      </w:pPr>
    </w:p>
    <w:p w14:paraId="759D79C2">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17" w:name="_Toc6132"/>
      <w:bookmarkStart w:id="218" w:name="_Toc3440"/>
      <w:bookmarkStart w:id="219" w:name="_Toc19505"/>
      <w:r>
        <w:rPr>
          <w:rFonts w:hint="default" w:ascii="Times New Roman" w:hAnsi="Times New Roman" w:eastAsia="黑体" w:cs="Times New Roman"/>
          <w:b w:val="0"/>
          <w:bCs w:val="0"/>
          <w:color w:val="000000"/>
          <w:sz w:val="32"/>
          <w:szCs w:val="32"/>
          <w:highlight w:val="none"/>
          <w:lang w:val="en-US" w:eastAsia="zh-CN"/>
        </w:rPr>
        <w:t>二、位置和面积</w:t>
      </w:r>
      <w:bookmarkEnd w:id="217"/>
      <w:bookmarkEnd w:id="218"/>
      <w:bookmarkEnd w:id="219"/>
    </w:p>
    <w:p w14:paraId="47D160A0">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3"/>
        <w:rPr>
          <w:rFonts w:hint="default" w:ascii="Times New Roman" w:hAnsi="Times New Roman" w:eastAsia="楷体" w:cs="Times New Roman"/>
          <w:b w:val="0"/>
          <w:bCs w:val="0"/>
          <w:color w:val="000000"/>
          <w:sz w:val="32"/>
          <w:szCs w:val="32"/>
          <w:highlight w:val="none"/>
          <w:lang w:val="en-US" w:eastAsia="zh-CN"/>
        </w:rPr>
      </w:pPr>
      <w:r>
        <w:rPr>
          <w:rFonts w:hint="default" w:ascii="Times New Roman" w:hAnsi="Times New Roman" w:eastAsia="楷体" w:cs="Times New Roman"/>
          <w:b w:val="0"/>
          <w:bCs w:val="0"/>
          <w:color w:val="000000"/>
          <w:sz w:val="32"/>
          <w:szCs w:val="32"/>
          <w:highlight w:val="none"/>
          <w:lang w:val="en-US" w:eastAsia="zh-CN"/>
        </w:rPr>
        <w:t>池塘养殖区</w:t>
      </w:r>
    </w:p>
    <w:p w14:paraId="0C823C54">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将不属于农业农村部要求划分在禁止养殖区和限制养殖区范围内的养殖池塘划定为池塘养殖区（代码3-1），面积3564.11公顷。</w:t>
      </w:r>
    </w:p>
    <w:p w14:paraId="3663A92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20" w:name="_Toc8542"/>
      <w:bookmarkStart w:id="221" w:name="_Toc3415"/>
      <w:bookmarkStart w:id="222" w:name="_Toc17231"/>
      <w:r>
        <w:rPr>
          <w:rFonts w:hint="default" w:ascii="Times New Roman" w:hAnsi="Times New Roman" w:eastAsia="黑体" w:cs="Times New Roman"/>
          <w:b w:val="0"/>
          <w:bCs w:val="0"/>
          <w:color w:val="000000"/>
          <w:sz w:val="32"/>
          <w:szCs w:val="32"/>
          <w:highlight w:val="none"/>
          <w:lang w:val="en-US" w:eastAsia="zh-CN"/>
        </w:rPr>
        <w:t>三、管理措施</w:t>
      </w:r>
      <w:bookmarkEnd w:id="220"/>
      <w:bookmarkEnd w:id="221"/>
      <w:bookmarkEnd w:id="222"/>
    </w:p>
    <w:p w14:paraId="2FC1495B">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养殖区管理措施主要包括以下几个方面：</w:t>
      </w:r>
    </w:p>
    <w:p w14:paraId="6906A577">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1.推进水域确权。完善全民所有养殖水域、滩涂使用的审批，健全使用权的招、拍、挂等交易制度，推进集体所有养殖水域、滩涂承包经营权的合同签订和确权工作，规范水域滩涂养殖发证登记工作。加强渔政执法，查处无证养殖，对非法侵占养殖水域滩涂行为进行处理，规范养殖水域滩涂开发利用秩序，强化社会监督。</w:t>
      </w:r>
    </w:p>
    <w:p w14:paraId="6D4D3535">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2.夯实产业基础，推进转型升级。重点加强养殖基地水电路公共基础配套设施建设、精养池塘标准化改造提质升级、养殖循环水生态净化设施建设。池塘养殖区应采取有效措施，建设与养殖废弃物相适应的处理设施，采用物理、生物方法进行生态化处理，实现渔业尾水达到相关标准要求。养殖模式上重点推广生态环保节能型新模式。</w:t>
      </w:r>
    </w:p>
    <w:p w14:paraId="1CDC9FE1">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3.推进渔业转型升级。推广生态高效、绿色健康养殖模式，发展设施渔业和智慧渔业；积极发展名特优水产品养殖。</w:t>
      </w:r>
    </w:p>
    <w:p w14:paraId="25E35E5A">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4.加强水产品质量安全监管。养殖生产应符合《水产养殖质量安全管理规定》的相关要求，科学确定养殖密度、合理投饵、规范用药、防止造成水域的环境污染；严厉打击养殖生产过程中违法用药行为，加大渔业水域污染事故查处力度，保障水产品质量安全。</w:t>
      </w:r>
    </w:p>
    <w:p w14:paraId="2215DE25">
      <w:pPr>
        <w:rPr>
          <w:rFonts w:hint="default" w:ascii="Times New Roman" w:hAnsi="Times New Roman" w:eastAsia="仿宋" w:cs="Times New Roman"/>
          <w:color w:val="000000"/>
          <w:sz w:val="30"/>
          <w:szCs w:val="30"/>
          <w:highlight w:val="none"/>
        </w:rPr>
      </w:pPr>
    </w:p>
    <w:p w14:paraId="70B1C81B">
      <w:pPr>
        <w:pStyle w:val="59"/>
        <w:outlineLvl w:val="0"/>
        <w:rPr>
          <w:rFonts w:hint="default" w:ascii="Times New Roman" w:hAnsi="Times New Roman" w:cs="Times New Roman"/>
          <w:color w:val="000000"/>
          <w:highlight w:val="none"/>
        </w:rPr>
      </w:pPr>
      <w:bookmarkStart w:id="223" w:name="_Toc484963992"/>
      <w:bookmarkStart w:id="224" w:name="_Toc489017018"/>
      <w:r>
        <w:rPr>
          <w:rFonts w:hint="default" w:ascii="Times New Roman" w:hAnsi="Times New Roman" w:cs="Times New Roman"/>
          <w:color w:val="000000"/>
          <w:highlight w:val="none"/>
        </w:rPr>
        <w:br w:type="page"/>
      </w:r>
      <w:bookmarkStart w:id="225" w:name="_Toc6777"/>
      <w:bookmarkStart w:id="226" w:name="_Toc26380"/>
      <w:bookmarkStart w:id="227" w:name="_Toc9906"/>
      <w:r>
        <w:rPr>
          <w:rFonts w:hint="default" w:ascii="Times New Roman" w:hAnsi="Times New Roman" w:cs="Times New Roman"/>
          <w:color w:val="000000"/>
          <w:highlight w:val="none"/>
        </w:rPr>
        <w:t>第四章  保障措施</w:t>
      </w:r>
      <w:bookmarkEnd w:id="223"/>
      <w:bookmarkEnd w:id="224"/>
      <w:bookmarkEnd w:id="225"/>
      <w:bookmarkEnd w:id="226"/>
      <w:bookmarkEnd w:id="227"/>
    </w:p>
    <w:p w14:paraId="3980DC79">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bookmarkStart w:id="228" w:name="_Hlk532154371"/>
      <w:r>
        <w:rPr>
          <w:rFonts w:hint="default" w:ascii="Times New Roman" w:hAnsi="Times New Roman" w:eastAsia="仿宋_GB2312" w:cs="Times New Roman"/>
          <w:color w:val="000000"/>
          <w:kern w:val="2"/>
          <w:sz w:val="32"/>
          <w:szCs w:val="32"/>
          <w:highlight w:val="none"/>
          <w:lang w:val="en-US" w:eastAsia="zh-CN" w:bidi="ar-SA"/>
        </w:rPr>
        <w:t>按照养殖水域滩涂功能区域划分和功能定位要求，以充分发挥区域比较优势为立足点和出发点，通过法律与政策、组织与管理、体制与机制、资金与投入、资源与设施、人员素质与人才等保障措施，确保规划的全面实施，推进主导产业和优势产品的规模化经营和产业化发展水平，促进水产养殖业的持续健康发展。</w:t>
      </w:r>
    </w:p>
    <w:p w14:paraId="134A1CC9">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29" w:name="_Toc27125"/>
      <w:bookmarkStart w:id="230" w:name="_Toc23701"/>
      <w:r>
        <w:rPr>
          <w:rStyle w:val="52"/>
          <w:rFonts w:hint="default" w:ascii="Times New Roman" w:hAnsi="Times New Roman" w:cs="Times New Roman"/>
          <w:color w:val="000000"/>
          <w:sz w:val="32"/>
          <w:highlight w:val="none"/>
        </w:rPr>
        <w:t>第十三节 加强组织领导</w:t>
      </w:r>
      <w:bookmarkEnd w:id="229"/>
      <w:bookmarkEnd w:id="230"/>
      <w:r>
        <w:rPr>
          <w:rStyle w:val="52"/>
          <w:rFonts w:hint="default" w:ascii="Times New Roman" w:hAnsi="Times New Roman" w:cs="Times New Roman"/>
          <w:color w:val="000000"/>
          <w:sz w:val="32"/>
          <w:highlight w:val="none"/>
        </w:rPr>
        <w:t xml:space="preserve"> </w:t>
      </w:r>
    </w:p>
    <w:p w14:paraId="7CCA0E06">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31" w:name="_Toc7436"/>
      <w:r>
        <w:rPr>
          <w:rFonts w:hint="default" w:ascii="Times New Roman" w:hAnsi="Times New Roman" w:eastAsia="黑体" w:cs="Times New Roman"/>
          <w:b w:val="0"/>
          <w:bCs w:val="0"/>
          <w:color w:val="000000"/>
          <w:sz w:val="32"/>
          <w:szCs w:val="32"/>
          <w:highlight w:val="none"/>
          <w:lang w:val="en-US" w:eastAsia="zh-CN"/>
        </w:rPr>
        <w:t>一</w:t>
      </w:r>
      <w:r>
        <w:rPr>
          <w:rFonts w:hint="eastAsia" w:ascii="Times New Roman" w:hAnsi="Times New Roman" w:eastAsia="黑体" w:cs="Times New Roman"/>
          <w:b w:val="0"/>
          <w:bCs w:val="0"/>
          <w:color w:val="000000"/>
          <w:sz w:val="32"/>
          <w:szCs w:val="32"/>
          <w:highlight w:val="none"/>
          <w:lang w:val="en-US" w:eastAsia="zh-CN"/>
        </w:rPr>
        <w:t>、</w:t>
      </w:r>
      <w:r>
        <w:rPr>
          <w:rFonts w:hint="default" w:ascii="Times New Roman" w:hAnsi="Times New Roman" w:eastAsia="黑体" w:cs="Times New Roman"/>
          <w:b w:val="0"/>
          <w:bCs w:val="0"/>
          <w:color w:val="000000"/>
          <w:sz w:val="32"/>
          <w:szCs w:val="32"/>
          <w:highlight w:val="none"/>
          <w:lang w:val="en-US" w:eastAsia="zh-CN"/>
        </w:rPr>
        <w:t>明确管理职责</w:t>
      </w:r>
      <w:bookmarkEnd w:id="231"/>
    </w:p>
    <w:p w14:paraId="40E8E0E4">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实施养殖水域滩涂规划是综合性社会系统工程，必须在区人民政府的统一领导下，牢固树立科学发展观和全局观，充分发挥农业、水务、交通、国土、财政、环保、科技等政府部门的行政职能，明确工作职责，分解目标任务，建立工作推进机制</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狠抓工作落实。</w:t>
      </w:r>
    </w:p>
    <w:p w14:paraId="700A031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32" w:name="_Toc26960"/>
      <w:r>
        <w:rPr>
          <w:rFonts w:hint="default" w:ascii="Times New Roman" w:hAnsi="Times New Roman" w:eastAsia="黑体" w:cs="Times New Roman"/>
          <w:b w:val="0"/>
          <w:bCs w:val="0"/>
          <w:color w:val="000000"/>
          <w:sz w:val="32"/>
          <w:szCs w:val="32"/>
          <w:highlight w:val="none"/>
          <w:lang w:val="en-US" w:eastAsia="zh-CN"/>
        </w:rPr>
        <w:t>二</w:t>
      </w:r>
      <w:r>
        <w:rPr>
          <w:rFonts w:hint="eastAsia" w:ascii="Times New Roman" w:hAnsi="Times New Roman" w:eastAsia="黑体" w:cs="Times New Roman"/>
          <w:b w:val="0"/>
          <w:bCs w:val="0"/>
          <w:color w:val="000000"/>
          <w:sz w:val="32"/>
          <w:szCs w:val="32"/>
          <w:highlight w:val="none"/>
          <w:lang w:val="en-US" w:eastAsia="zh-CN"/>
        </w:rPr>
        <w:t>、</w:t>
      </w:r>
      <w:r>
        <w:rPr>
          <w:rFonts w:hint="default" w:ascii="Times New Roman" w:hAnsi="Times New Roman" w:eastAsia="黑体" w:cs="Times New Roman"/>
          <w:b w:val="0"/>
          <w:bCs w:val="0"/>
          <w:color w:val="000000"/>
          <w:sz w:val="32"/>
          <w:szCs w:val="32"/>
          <w:highlight w:val="none"/>
          <w:lang w:val="en-US" w:eastAsia="zh-CN"/>
        </w:rPr>
        <w:t>完善法治保障</w:t>
      </w:r>
      <w:bookmarkEnd w:id="232"/>
    </w:p>
    <w:p w14:paraId="58AA52E9">
      <w:pPr>
        <w:spacing w:line="360" w:lineRule="auto"/>
        <w:ind w:firstLine="640" w:firstLineChars="200"/>
        <w:rPr>
          <w:rFonts w:ascii="Times New Roman" w:hAnsi="Times New Roman"/>
        </w:rPr>
      </w:pPr>
      <w:r>
        <w:rPr>
          <w:rFonts w:hint="default" w:ascii="Times New Roman" w:hAnsi="Times New Roman" w:eastAsia="仿宋_GB2312" w:cs="Times New Roman"/>
          <w:color w:val="000000"/>
          <w:kern w:val="2"/>
          <w:sz w:val="32"/>
          <w:szCs w:val="32"/>
          <w:highlight w:val="none"/>
          <w:lang w:val="en-US" w:eastAsia="zh-CN" w:bidi="ar-SA"/>
        </w:rPr>
        <w:t>贯彻实施《中华人民共和国渔业法</w:t>
      </w:r>
      <w:r>
        <w:rPr>
          <w:rFonts w:hint="eastAsia"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中华人民共和国环境保护法</w:t>
      </w:r>
      <w:r>
        <w:rPr>
          <w:rFonts w:hint="eastAsia"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江苏省渔业管理条例》等法规制度，坚持生态优先原则，健全养殖尾水排放、生态损害赔偿等一批标准和规范，完善配套实施办法和细则。坚持依法行政，各级各有关部门加强沟通和协调配合，加大对破坏渔业资源、水域环境等违法违规活动的处罚力度，规范行政裁量权，细化分类处理的办法和程序，使工作有法可依，有章可循。</w:t>
      </w:r>
    </w:p>
    <w:p w14:paraId="4CCF3F1B">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33" w:name="_Toc13656"/>
      <w:r>
        <w:rPr>
          <w:rFonts w:hint="default" w:ascii="Times New Roman" w:hAnsi="Times New Roman" w:eastAsia="黑体" w:cs="Times New Roman"/>
          <w:b w:val="0"/>
          <w:bCs w:val="0"/>
          <w:color w:val="000000"/>
          <w:sz w:val="32"/>
          <w:szCs w:val="32"/>
          <w:highlight w:val="none"/>
          <w:lang w:val="en-US" w:eastAsia="zh-CN"/>
        </w:rPr>
        <w:t>三</w:t>
      </w:r>
      <w:r>
        <w:rPr>
          <w:rFonts w:hint="eastAsia" w:ascii="Times New Roman" w:hAnsi="Times New Roman" w:eastAsia="黑体" w:cs="Times New Roman"/>
          <w:b w:val="0"/>
          <w:bCs w:val="0"/>
          <w:color w:val="000000"/>
          <w:sz w:val="32"/>
          <w:szCs w:val="32"/>
          <w:highlight w:val="none"/>
          <w:lang w:val="en-US" w:eastAsia="zh-CN"/>
        </w:rPr>
        <w:t>、</w:t>
      </w:r>
      <w:r>
        <w:rPr>
          <w:rFonts w:hint="default" w:ascii="Times New Roman" w:hAnsi="Times New Roman" w:eastAsia="黑体" w:cs="Times New Roman"/>
          <w:b w:val="0"/>
          <w:bCs w:val="0"/>
          <w:color w:val="000000"/>
          <w:sz w:val="32"/>
          <w:szCs w:val="32"/>
          <w:highlight w:val="none"/>
          <w:lang w:val="en-US" w:eastAsia="zh-CN"/>
        </w:rPr>
        <w:t>规范规划修订</w:t>
      </w:r>
      <w:bookmarkEnd w:id="233"/>
    </w:p>
    <w:p w14:paraId="3B2A7D64">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规划批准后，未经规定程序任何单位和个人不得随意更改，本级渔业行政主管部门应定期对规划实施情况开展评估，因生态安全、经国务院批准的区域规划或产业规划确定的重大项目建设等原因，养殖水域环境发生重大改变确需修改的，由本级渔业行政主管部门提出修改建议。在局部地区进行的不涉及禁、限制养殖区水域类型的调整的，可由本级渔业行政主管部门提出修改方案，报同级人民政府批准后修改实施。涉及禁、限制养殖区水域类型调整的重大修改，应报上一级渔业行政主管部门审核同意，由本级渔业行政主管部门组织论证，报本级人民政府批准后修改实施。</w:t>
      </w:r>
    </w:p>
    <w:p w14:paraId="1203C5D8">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34" w:name="_Toc4823"/>
      <w:bookmarkStart w:id="235" w:name="_Toc23160"/>
      <w:r>
        <w:rPr>
          <w:rStyle w:val="52"/>
          <w:rFonts w:hint="default" w:ascii="Times New Roman" w:hAnsi="Times New Roman" w:cs="Times New Roman"/>
          <w:color w:val="000000"/>
          <w:sz w:val="32"/>
          <w:highlight w:val="none"/>
        </w:rPr>
        <w:t>第十四节 强化监督检查</w:t>
      </w:r>
      <w:bookmarkEnd w:id="234"/>
      <w:bookmarkEnd w:id="235"/>
      <w:r>
        <w:rPr>
          <w:rStyle w:val="52"/>
          <w:rFonts w:hint="default" w:ascii="Times New Roman" w:hAnsi="Times New Roman" w:cs="Times New Roman"/>
          <w:color w:val="000000"/>
          <w:sz w:val="32"/>
          <w:highlight w:val="none"/>
        </w:rPr>
        <w:t xml:space="preserve">   </w:t>
      </w:r>
    </w:p>
    <w:p w14:paraId="13C2E392">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36" w:name="_Toc7145"/>
      <w:r>
        <w:rPr>
          <w:rFonts w:hint="default" w:ascii="Times New Roman" w:hAnsi="Times New Roman" w:eastAsia="黑体" w:cs="Times New Roman"/>
          <w:b w:val="0"/>
          <w:bCs w:val="0"/>
          <w:color w:val="000000"/>
          <w:sz w:val="32"/>
          <w:szCs w:val="32"/>
          <w:highlight w:val="none"/>
          <w:lang w:val="en-US" w:eastAsia="zh-CN"/>
        </w:rPr>
        <w:t>一</w:t>
      </w:r>
      <w:r>
        <w:rPr>
          <w:rFonts w:hint="eastAsia" w:ascii="Times New Roman" w:hAnsi="Times New Roman" w:eastAsia="黑体" w:cs="Times New Roman"/>
          <w:b w:val="0"/>
          <w:bCs w:val="0"/>
          <w:color w:val="000000"/>
          <w:sz w:val="32"/>
          <w:szCs w:val="32"/>
          <w:highlight w:val="none"/>
          <w:lang w:val="en-US" w:eastAsia="zh-CN"/>
        </w:rPr>
        <w:t>、</w:t>
      </w:r>
      <w:r>
        <w:rPr>
          <w:rFonts w:hint="default" w:ascii="Times New Roman" w:hAnsi="Times New Roman" w:eastAsia="黑体" w:cs="Times New Roman"/>
          <w:b w:val="0"/>
          <w:bCs w:val="0"/>
          <w:color w:val="000000"/>
          <w:sz w:val="32"/>
          <w:szCs w:val="32"/>
          <w:highlight w:val="none"/>
          <w:lang w:val="en-US" w:eastAsia="zh-CN"/>
        </w:rPr>
        <w:t>加强使用用途管制</w:t>
      </w:r>
      <w:bookmarkEnd w:id="236"/>
    </w:p>
    <w:p w14:paraId="77B88F7D">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规划是养殖水域滩涂使用管理的基本依据，养殖水域滩涂使用管理要严格依据规划开展，严格限制擅自改变养殖水域滩涂使用用途的行为。在规划范围外，不得新建及改扩建养殖项目。其它生态保护或工程建设项目等占用规划内养殖水域滩涂的，必须征求渔业行政主管部门意见，按照有关要求对规划进行修订后实施，造成养殖生产者经济损失的应依法给予补偿。</w:t>
      </w:r>
    </w:p>
    <w:p w14:paraId="5D894601">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37" w:name="_Toc16877"/>
      <w:r>
        <w:rPr>
          <w:rFonts w:hint="default" w:ascii="Times New Roman" w:hAnsi="Times New Roman" w:eastAsia="黑体" w:cs="Times New Roman"/>
          <w:b w:val="0"/>
          <w:bCs w:val="0"/>
          <w:color w:val="000000"/>
          <w:sz w:val="32"/>
          <w:szCs w:val="32"/>
          <w:highlight w:val="none"/>
          <w:lang w:val="en-US" w:eastAsia="zh-CN"/>
        </w:rPr>
        <w:t>二</w:t>
      </w:r>
      <w:r>
        <w:rPr>
          <w:rFonts w:hint="eastAsia" w:ascii="Times New Roman" w:hAnsi="Times New Roman" w:eastAsia="黑体" w:cs="Times New Roman"/>
          <w:b w:val="0"/>
          <w:bCs w:val="0"/>
          <w:color w:val="000000"/>
          <w:sz w:val="32"/>
          <w:szCs w:val="32"/>
          <w:highlight w:val="none"/>
          <w:lang w:val="en-US" w:eastAsia="zh-CN"/>
        </w:rPr>
        <w:t>、</w:t>
      </w:r>
      <w:r>
        <w:rPr>
          <w:rFonts w:hint="default" w:ascii="Times New Roman" w:hAnsi="Times New Roman" w:eastAsia="黑体" w:cs="Times New Roman"/>
          <w:b w:val="0"/>
          <w:bCs w:val="0"/>
          <w:color w:val="000000"/>
          <w:sz w:val="32"/>
          <w:szCs w:val="32"/>
          <w:highlight w:val="none"/>
          <w:lang w:val="en-US" w:eastAsia="zh-CN"/>
        </w:rPr>
        <w:t>加强水产养殖生产执法</w:t>
      </w:r>
      <w:bookmarkEnd w:id="237"/>
    </w:p>
    <w:p w14:paraId="0087D93F">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转变渔业管理思路与方法，将片面追求产值产量目标的生产管理转变为生态、经济与社会效益并重的管理方式，为行业的健康可持续发展提供保证。渔业主管部门要认真贯彻落实《</w:t>
      </w:r>
      <w:r>
        <w:rPr>
          <w:rFonts w:hint="eastAsia" w:ascii="Times New Roman" w:hAnsi="Times New Roman" w:eastAsia="仿宋_GB2312" w:cs="Times New Roman"/>
          <w:color w:val="000000"/>
          <w:kern w:val="2"/>
          <w:sz w:val="32"/>
          <w:szCs w:val="32"/>
          <w:highlight w:val="none"/>
          <w:lang w:val="en-US" w:eastAsia="zh-CN" w:bidi="ar-SA"/>
        </w:rPr>
        <w:t>中华人民共和国渔业法》《中华人民共和国行政许可法</w:t>
      </w:r>
      <w:r>
        <w:rPr>
          <w:rFonts w:hint="default" w:ascii="Times New Roman" w:hAnsi="Times New Roman" w:eastAsia="仿宋_GB2312" w:cs="Times New Roman"/>
          <w:color w:val="000000"/>
          <w:kern w:val="2"/>
          <w:sz w:val="32"/>
          <w:szCs w:val="32"/>
          <w:highlight w:val="none"/>
          <w:lang w:val="en-US" w:eastAsia="zh-CN" w:bidi="ar-SA"/>
        </w:rPr>
        <w:t>》，切实做到依法办事、依法管理、执法必严、违法必究，加强渔业执法队伍的建设，提高依法行政能力和依法行政的积极性，为渔业法律、规范与标准的实施提供切实的保证。</w:t>
      </w:r>
    </w:p>
    <w:p w14:paraId="65EDF781">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38" w:name="_Toc15516"/>
      <w:bookmarkStart w:id="239" w:name="_Toc17629"/>
      <w:r>
        <w:rPr>
          <w:rStyle w:val="52"/>
          <w:rFonts w:hint="default" w:ascii="Times New Roman" w:hAnsi="Times New Roman" w:cs="Times New Roman"/>
          <w:color w:val="000000"/>
          <w:sz w:val="32"/>
          <w:highlight w:val="none"/>
        </w:rPr>
        <w:t>第十五节 完善生态保护</w:t>
      </w:r>
      <w:bookmarkEnd w:id="238"/>
      <w:bookmarkEnd w:id="239"/>
    </w:p>
    <w:p w14:paraId="083C43B1">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bookmarkStart w:id="240" w:name="_Toc1116"/>
      <w:r>
        <w:rPr>
          <w:rFonts w:hint="default" w:ascii="Times New Roman" w:hAnsi="Times New Roman" w:eastAsia="仿宋_GB2312" w:cs="Times New Roman"/>
          <w:color w:val="000000"/>
          <w:kern w:val="2"/>
          <w:sz w:val="32"/>
          <w:szCs w:val="32"/>
          <w:highlight w:val="none"/>
          <w:lang w:val="en-US" w:eastAsia="zh-CN" w:bidi="ar-SA"/>
        </w:rPr>
        <w:t>高度重视渔业生态环境保护和建设工作，形成</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规划主导，清洁生产，生态修复，监测管理，全民参与</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的保护模式，加大对渔业环境的监测和水资源污染的防治，加强渔业环境监测体系建设，提高渔业污染事故调查处理能力，加强渔业</w:t>
      </w:r>
      <w:r>
        <w:rPr>
          <w:rFonts w:hint="eastAsia" w:ascii="Times New Roman" w:hAnsi="Times New Roman" w:eastAsia="仿宋_GB2312" w:cs="Times New Roman"/>
          <w:color w:val="000000"/>
          <w:kern w:val="2"/>
          <w:sz w:val="32"/>
          <w:szCs w:val="32"/>
          <w:highlight w:val="none"/>
          <w:lang w:val="en-US" w:eastAsia="zh-CN" w:bidi="ar-SA"/>
        </w:rPr>
        <w:t>生态环境保护</w:t>
      </w:r>
      <w:r>
        <w:rPr>
          <w:rFonts w:hint="default" w:ascii="Times New Roman" w:hAnsi="Times New Roman" w:eastAsia="仿宋_GB2312" w:cs="Times New Roman"/>
          <w:color w:val="000000"/>
          <w:kern w:val="2"/>
          <w:sz w:val="32"/>
          <w:szCs w:val="32"/>
          <w:highlight w:val="none"/>
          <w:lang w:val="en-US" w:eastAsia="zh-CN" w:bidi="ar-SA"/>
        </w:rPr>
        <w:t>与建设，积极探索渔业生态环境保护模式，加强对渔业水域的治理，实现渔业经济、社会、生态效益的有机统一。</w:t>
      </w:r>
    </w:p>
    <w:p w14:paraId="5DC76426">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41" w:name="_Toc21764"/>
      <w:r>
        <w:rPr>
          <w:rStyle w:val="52"/>
          <w:rFonts w:hint="default" w:ascii="Times New Roman" w:hAnsi="Times New Roman" w:cs="Times New Roman"/>
          <w:color w:val="000000"/>
          <w:sz w:val="32"/>
          <w:highlight w:val="none"/>
        </w:rPr>
        <w:t>第十六节 其他保障措施</w:t>
      </w:r>
      <w:bookmarkEnd w:id="240"/>
      <w:bookmarkEnd w:id="241"/>
    </w:p>
    <w:p w14:paraId="6AA539B5">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default" w:ascii="Times New Roman" w:hAnsi="Times New Roman" w:eastAsia="黑体" w:cs="Times New Roman"/>
          <w:b w:val="0"/>
          <w:bCs w:val="0"/>
          <w:color w:val="000000"/>
          <w:sz w:val="32"/>
          <w:szCs w:val="32"/>
          <w:highlight w:val="none"/>
          <w:lang w:val="en-US" w:eastAsia="zh-CN"/>
        </w:rPr>
      </w:pPr>
      <w:bookmarkStart w:id="242" w:name="_Toc12758"/>
      <w:r>
        <w:rPr>
          <w:rFonts w:hint="default" w:ascii="Times New Roman" w:hAnsi="Times New Roman" w:eastAsia="黑体" w:cs="Times New Roman"/>
          <w:b w:val="0"/>
          <w:bCs w:val="0"/>
          <w:color w:val="000000"/>
          <w:sz w:val="32"/>
          <w:szCs w:val="32"/>
          <w:highlight w:val="none"/>
          <w:lang w:val="en-US" w:eastAsia="zh-CN"/>
        </w:rPr>
        <w:t>一</w:t>
      </w:r>
      <w:r>
        <w:rPr>
          <w:rFonts w:hint="eastAsia" w:ascii="Times New Roman" w:hAnsi="Times New Roman" w:eastAsia="黑体" w:cs="Times New Roman"/>
          <w:b w:val="0"/>
          <w:bCs w:val="0"/>
          <w:color w:val="000000"/>
          <w:sz w:val="32"/>
          <w:szCs w:val="32"/>
          <w:highlight w:val="none"/>
          <w:lang w:val="en-US" w:eastAsia="zh-CN"/>
        </w:rPr>
        <w:t>、</w:t>
      </w:r>
      <w:r>
        <w:rPr>
          <w:rFonts w:hint="default" w:ascii="Times New Roman" w:hAnsi="Times New Roman" w:eastAsia="黑体" w:cs="Times New Roman"/>
          <w:b w:val="0"/>
          <w:bCs w:val="0"/>
          <w:color w:val="000000"/>
          <w:sz w:val="32"/>
          <w:szCs w:val="32"/>
          <w:highlight w:val="none"/>
          <w:lang w:val="en-US" w:eastAsia="zh-CN"/>
        </w:rPr>
        <w:t>营造社会氛围</w:t>
      </w:r>
      <w:bookmarkEnd w:id="242"/>
    </w:p>
    <w:p w14:paraId="6ECD401C">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充分发挥新闻媒体作用，大力宣传渔业绿色发展、高质量发展的重大意义、目标任务、政策举措，把各项政策规定广泛告知渔</w:t>
      </w:r>
      <w:r>
        <w:rPr>
          <w:rFonts w:hint="eastAsia" w:ascii="Times New Roman" w:hAnsi="Times New Roman" w:eastAsia="仿宋_GB2312" w:cs="Times New Roman"/>
          <w:color w:val="000000"/>
          <w:kern w:val="2"/>
          <w:sz w:val="32"/>
          <w:szCs w:val="32"/>
          <w:highlight w:val="none"/>
          <w:lang w:val="en-US" w:eastAsia="zh-CN" w:bidi="ar-SA"/>
        </w:rPr>
        <w:t>民</w:t>
      </w:r>
      <w:r>
        <w:rPr>
          <w:rFonts w:hint="default" w:ascii="Times New Roman" w:hAnsi="Times New Roman" w:eastAsia="仿宋_GB2312" w:cs="Times New Roman"/>
          <w:color w:val="000000"/>
          <w:kern w:val="2"/>
          <w:sz w:val="32"/>
          <w:szCs w:val="32"/>
          <w:highlight w:val="none"/>
          <w:lang w:val="en-US" w:eastAsia="zh-CN" w:bidi="ar-SA"/>
        </w:rPr>
        <w:t>群众，弘扬守法生产、诚信经营典型，聚焦曝光违法违规行为，提高渔民主动参与保护渔业资源、保护生态环境的自觉性。加强渔业科普知识教育，建设一批渔业知识教育基地，充分发挥资源环境保护志愿者作用，支持从业者共同发起渔业生产自律规范倡议，努力营造社会力量共同推进渔业转型升级的良好氛围。</w:t>
      </w:r>
    </w:p>
    <w:p w14:paraId="250FA9B0">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eastAsia" w:ascii="Times New Roman" w:hAnsi="Times New Roman" w:eastAsia="黑体" w:cs="Times New Roman"/>
          <w:b w:val="0"/>
          <w:bCs w:val="0"/>
          <w:color w:val="000000"/>
          <w:sz w:val="32"/>
          <w:szCs w:val="32"/>
          <w:highlight w:val="none"/>
          <w:lang w:val="en-US" w:eastAsia="zh-CN"/>
        </w:rPr>
      </w:pPr>
      <w:bookmarkStart w:id="243" w:name="_Toc11003"/>
      <w:r>
        <w:rPr>
          <w:rFonts w:hint="eastAsia" w:ascii="Times New Roman" w:hAnsi="Times New Roman" w:eastAsia="黑体" w:cs="Times New Roman"/>
          <w:b w:val="0"/>
          <w:bCs w:val="0"/>
          <w:color w:val="000000"/>
          <w:sz w:val="32"/>
          <w:szCs w:val="32"/>
          <w:highlight w:val="none"/>
          <w:lang w:val="en-US" w:eastAsia="zh-CN"/>
        </w:rPr>
        <w:t>二、加大投入力度</w:t>
      </w:r>
      <w:bookmarkEnd w:id="243"/>
    </w:p>
    <w:p w14:paraId="528AE8E8">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加大财政资金整合力度，保障增殖放流、生态渔业建设水生生物资源调查、养殖尾水处理及监测预警、生态修复、渔业信息化建设等工作有序推进；统筹利用各项政策，加强项目资金的倾斜和引导；积极鼓励和引导社会资金参与，加大对生态高效水产养殖、水产加工物流和休闲渔业等投入力度，落实职业培训、创业补助、小额担保贷款及贴息等各项优惠政策，鼓励转产转业渔民就近就地稳定就业和自主创业。</w:t>
      </w:r>
    </w:p>
    <w:p w14:paraId="06296F48">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eastAsia" w:ascii="Times New Roman" w:hAnsi="Times New Roman" w:eastAsia="黑体" w:cs="Times New Roman"/>
          <w:b w:val="0"/>
          <w:bCs w:val="0"/>
          <w:color w:val="000000"/>
          <w:sz w:val="32"/>
          <w:szCs w:val="32"/>
          <w:highlight w:val="none"/>
          <w:lang w:val="en-US" w:eastAsia="zh-CN"/>
        </w:rPr>
      </w:pPr>
      <w:bookmarkStart w:id="244" w:name="_Toc10860"/>
      <w:r>
        <w:rPr>
          <w:rFonts w:hint="eastAsia" w:ascii="Times New Roman" w:hAnsi="Times New Roman" w:eastAsia="黑体" w:cs="Times New Roman"/>
          <w:b w:val="0"/>
          <w:bCs w:val="0"/>
          <w:color w:val="000000"/>
          <w:sz w:val="32"/>
          <w:szCs w:val="32"/>
          <w:highlight w:val="none"/>
          <w:lang w:val="en-US" w:eastAsia="zh-CN"/>
        </w:rPr>
        <w:t>三、加强队伍建设</w:t>
      </w:r>
      <w:bookmarkEnd w:id="244"/>
    </w:p>
    <w:p w14:paraId="72B2B7FE">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壮大基层渔业力量，注重基层一线人才培养和使用。加强渔业科技创新队伍，完善科技人才选拔任用机制。加强系统干部交流，逐步优化队伍的年龄结构、知识结构和专业结构，努力打造一支政治坚定、业务过硬、勤政廉洁、敢于担当、勇于创新的渔业技术服务和渔政执法铁军。</w:t>
      </w:r>
    </w:p>
    <w:p w14:paraId="31E02052">
      <w:pPr>
        <w:keepNext w:val="0"/>
        <w:keepLines w:val="0"/>
        <w:pageBreakBefore w:val="0"/>
        <w:widowControl w:val="0"/>
        <w:kinsoku/>
        <w:wordWrap/>
        <w:overflowPunct/>
        <w:topLinePunct w:val="0"/>
        <w:autoSpaceDE/>
        <w:autoSpaceDN/>
        <w:bidi w:val="0"/>
        <w:adjustRightInd/>
        <w:snapToGrid w:val="0"/>
        <w:spacing w:line="560" w:lineRule="exact"/>
        <w:textAlignment w:val="auto"/>
        <w:outlineLvl w:val="2"/>
        <w:rPr>
          <w:rFonts w:hint="eastAsia" w:ascii="Times New Roman" w:hAnsi="Times New Roman" w:eastAsia="黑体" w:cs="Times New Roman"/>
          <w:b w:val="0"/>
          <w:bCs w:val="0"/>
          <w:color w:val="000000"/>
          <w:sz w:val="32"/>
          <w:szCs w:val="32"/>
          <w:highlight w:val="none"/>
          <w:lang w:val="en-US" w:eastAsia="zh-CN"/>
        </w:rPr>
      </w:pPr>
      <w:bookmarkStart w:id="245" w:name="_Toc24168"/>
      <w:r>
        <w:rPr>
          <w:rFonts w:hint="eastAsia" w:ascii="Times New Roman" w:hAnsi="Times New Roman" w:eastAsia="黑体" w:cs="Times New Roman"/>
          <w:b w:val="0"/>
          <w:bCs w:val="0"/>
          <w:color w:val="000000"/>
          <w:sz w:val="32"/>
          <w:szCs w:val="32"/>
          <w:highlight w:val="none"/>
          <w:lang w:val="en-US" w:eastAsia="zh-CN"/>
        </w:rPr>
        <w:t>四、人员素质与人才保障</w:t>
      </w:r>
      <w:bookmarkEnd w:id="245"/>
    </w:p>
    <w:p w14:paraId="6D41D4F6">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实施新型渔民培训工程，培育新型渔民和渔村实用人才，以渔业职业技能培训为主线，加强对渔业劳动力就业知识和技能的培训，积极推进渔业职业技能鉴定，提高渔业从业人员持证上岗的比例，努力提高渔业从业人员素质。强化渔业高技能人才培养，建立渔业高技能人才培养考核和扶持机制。</w:t>
      </w:r>
    </w:p>
    <w:bookmarkEnd w:id="228"/>
    <w:p w14:paraId="71094AC2">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p>
    <w:p w14:paraId="1A772E39">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46" w:name="_Toc489017023"/>
      <w:bookmarkStart w:id="247" w:name="_Toc484963997"/>
    </w:p>
    <w:p w14:paraId="6F60DD73">
      <w:pPr>
        <w:pStyle w:val="59"/>
        <w:outlineLvl w:val="0"/>
        <w:rPr>
          <w:rFonts w:hint="default" w:ascii="Times New Roman" w:hAnsi="Times New Roman" w:cs="Times New Roman"/>
          <w:color w:val="000000"/>
          <w:highlight w:val="none"/>
        </w:rPr>
      </w:pPr>
      <w:bookmarkStart w:id="248" w:name="_Toc8571"/>
      <w:bookmarkStart w:id="249" w:name="_Toc4788"/>
      <w:bookmarkStart w:id="250" w:name="_Toc1684"/>
      <w:r>
        <w:rPr>
          <w:rFonts w:hint="default" w:ascii="Times New Roman" w:hAnsi="Times New Roman" w:cs="Times New Roman"/>
          <w:color w:val="000000"/>
          <w:highlight w:val="none"/>
        </w:rPr>
        <w:t>第五章 附则</w:t>
      </w:r>
      <w:bookmarkEnd w:id="246"/>
      <w:bookmarkEnd w:id="247"/>
      <w:bookmarkEnd w:id="248"/>
      <w:bookmarkEnd w:id="249"/>
      <w:bookmarkEnd w:id="250"/>
    </w:p>
    <w:p w14:paraId="64CBF153">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51" w:name="_Toc11655"/>
      <w:bookmarkStart w:id="252" w:name="_Toc14772"/>
      <w:bookmarkStart w:id="253" w:name="_Toc3969"/>
      <w:bookmarkStart w:id="254" w:name="_Toc489017024"/>
      <w:bookmarkStart w:id="255" w:name="_Toc484963998"/>
      <w:r>
        <w:rPr>
          <w:rStyle w:val="52"/>
          <w:rFonts w:hint="default" w:ascii="Times New Roman" w:hAnsi="Times New Roman" w:cs="Times New Roman"/>
          <w:color w:val="000000"/>
          <w:sz w:val="32"/>
          <w:highlight w:val="none"/>
        </w:rPr>
        <w:t>第十七节  规划效力</w:t>
      </w:r>
      <w:bookmarkEnd w:id="251"/>
      <w:bookmarkEnd w:id="252"/>
      <w:bookmarkEnd w:id="253"/>
      <w:bookmarkEnd w:id="254"/>
      <w:bookmarkEnd w:id="255"/>
    </w:p>
    <w:p w14:paraId="05D16F3F">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规划由江宁区人民政府批准发布，具有法律效力，必须严格执行。</w:t>
      </w:r>
    </w:p>
    <w:p w14:paraId="30057E45">
      <w:pPr>
        <w:pStyle w:val="55"/>
        <w:keepNext w:val="0"/>
        <w:keepLines w:val="0"/>
        <w:pageBreakBefore w:val="0"/>
        <w:widowControl w:val="0"/>
        <w:kinsoku/>
        <w:wordWrap/>
        <w:overflowPunct/>
        <w:topLinePunct w:val="0"/>
        <w:autoSpaceDE/>
        <w:autoSpaceDN/>
        <w:bidi w:val="0"/>
        <w:adjustRightInd/>
        <w:snapToGrid/>
        <w:spacing w:line="560" w:lineRule="exact"/>
        <w:textAlignment w:val="auto"/>
        <w:outlineLvl w:val="1"/>
        <w:rPr>
          <w:rStyle w:val="52"/>
          <w:rFonts w:hint="default" w:ascii="Times New Roman" w:hAnsi="Times New Roman" w:cs="Times New Roman"/>
          <w:color w:val="000000"/>
          <w:sz w:val="32"/>
          <w:highlight w:val="none"/>
        </w:rPr>
      </w:pPr>
      <w:bookmarkStart w:id="256" w:name="_Toc21144"/>
      <w:bookmarkStart w:id="257" w:name="_Toc484963999"/>
      <w:bookmarkStart w:id="258" w:name="_Toc27834"/>
      <w:bookmarkStart w:id="259" w:name="_Toc489017025"/>
      <w:bookmarkStart w:id="260" w:name="_Toc18073"/>
      <w:r>
        <w:rPr>
          <w:rStyle w:val="52"/>
          <w:rFonts w:hint="default" w:ascii="Times New Roman" w:hAnsi="Times New Roman" w:cs="Times New Roman"/>
          <w:color w:val="000000"/>
          <w:sz w:val="32"/>
          <w:highlight w:val="none"/>
        </w:rPr>
        <w:t>第十八节  规划图件附表</w:t>
      </w:r>
      <w:bookmarkEnd w:id="256"/>
      <w:bookmarkEnd w:id="257"/>
      <w:bookmarkEnd w:id="258"/>
      <w:bookmarkEnd w:id="259"/>
      <w:bookmarkEnd w:id="260"/>
    </w:p>
    <w:p w14:paraId="0D4D93BF">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规划图和附表为规划文本附件，具有与文本同等的法律效力。</w:t>
      </w:r>
    </w:p>
    <w:p w14:paraId="727D32EB">
      <w:pPr>
        <w:spacing w:line="360" w:lineRule="auto"/>
        <w:rPr>
          <w:rFonts w:hint="default" w:ascii="Times New Roman" w:hAnsi="Times New Roman" w:eastAsia="仿宋_GB2312" w:cs="Times New Roman"/>
          <w:color w:val="000000"/>
          <w:kern w:val="2"/>
          <w:sz w:val="32"/>
          <w:szCs w:val="32"/>
          <w:highlight w:val="none"/>
          <w:lang w:val="en-US" w:eastAsia="zh-CN" w:bidi="ar-SA"/>
        </w:rPr>
      </w:pPr>
    </w:p>
    <w:p w14:paraId="0F3DAB0D">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附表1 南京市江宁区养殖水域滩涂规划禁止养殖区分布信息表</w:t>
      </w:r>
    </w:p>
    <w:p w14:paraId="4D9B1A94">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附表2 南京市江宁区养殖水域滩涂规划限制养殖区分布信息表</w:t>
      </w:r>
    </w:p>
    <w:p w14:paraId="56954B6B">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附表3 南京市江宁区养殖水域滩涂规划养殖区分布信息表</w:t>
      </w:r>
    </w:p>
    <w:p w14:paraId="0C6198D0">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附图1 南京市江宁区养殖水域滩涂现状图</w:t>
      </w:r>
    </w:p>
    <w:p w14:paraId="114E30C6">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附图2 南京市江宁区养殖水域滩涂规划图（禁止养殖区）</w:t>
      </w:r>
    </w:p>
    <w:p w14:paraId="52AA2732">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附图3 南京市江宁区养殖水域滩涂规划图（限制养殖区）</w:t>
      </w:r>
    </w:p>
    <w:p w14:paraId="6ACE7709">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附图4 南京市江宁区养殖水域滩涂规划图（养殖区）</w:t>
      </w:r>
    </w:p>
    <w:p w14:paraId="2F0D88C9">
      <w:pPr>
        <w:spacing w:line="360" w:lineRule="auto"/>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附图5 南京市江宁区养殖水域滩涂规划图</w:t>
      </w:r>
    </w:p>
    <w:bookmarkEnd w:id="159"/>
    <w:p w14:paraId="65E43726">
      <w:pPr>
        <w:pStyle w:val="53"/>
        <w:ind w:firstLine="602"/>
        <w:rPr>
          <w:rFonts w:hint="default" w:ascii="Times New Roman" w:hAnsi="Times New Roman" w:cs="Times New Roman"/>
          <w:b/>
          <w:bCs/>
          <w:color w:val="000000"/>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441866-1025-4B30-BE33-75468D0EB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457B72D-8F8C-4828-B1AD-057AEB6860C9}"/>
  </w:font>
  <w:font w:name="仿宋_GB2312">
    <w:panose1 w:val="02010609030101010101"/>
    <w:charset w:val="86"/>
    <w:family w:val="modern"/>
    <w:pitch w:val="default"/>
    <w:sig w:usb0="00000001" w:usb1="080E0000" w:usb2="00000000" w:usb3="00000000" w:csb0="00040000" w:csb1="00000000"/>
    <w:embedRegular r:id="rId3" w:fontKey="{7124A618-66C2-4603-BEBF-3BD5BDD28BB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embedRegular r:id="rId4" w:fontKey="{26476B91-30F7-4011-B047-43DA5A79C4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BDC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FAE65">
    <w:pPr>
      <w:pStyle w:val="14"/>
      <w:spacing w:before="360" w:after="120"/>
      <w:jc w:val="center"/>
    </w:pPr>
    <w:r>
      <w:fldChar w:fldCharType="begin"/>
    </w:r>
    <w:r>
      <w:instrText xml:space="preserve">PAGE   \* MERGEFORMAT</w:instrText>
    </w:r>
    <w:r>
      <w:fldChar w:fldCharType="separate"/>
    </w:r>
    <w:r>
      <w:rPr>
        <w:lang w:val="zh-CN"/>
      </w:rPr>
      <w:t>35</w:t>
    </w:r>
    <w:r>
      <w:fldChar w:fldCharType="end"/>
    </w:r>
  </w:p>
  <w:p w14:paraId="2B5F7643">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30284"/>
    <w:multiLevelType w:val="singleLevel"/>
    <w:tmpl w:val="C3030284"/>
    <w:lvl w:ilvl="0" w:tentative="0">
      <w:start w:val="1"/>
      <w:numFmt w:val="decimal"/>
      <w:lvlText w:val="%1."/>
      <w:lvlJc w:val="left"/>
      <w:pPr>
        <w:ind w:left="425" w:hanging="425"/>
      </w:pPr>
      <w:rPr>
        <w:rFonts w:hint="default"/>
      </w:rPr>
    </w:lvl>
  </w:abstractNum>
  <w:abstractNum w:abstractNumId="1">
    <w:nsid w:val="E25B9A1B"/>
    <w:multiLevelType w:val="singleLevel"/>
    <w:tmpl w:val="E25B9A1B"/>
    <w:lvl w:ilvl="0" w:tentative="0">
      <w:start w:val="1"/>
      <w:numFmt w:val="decimal"/>
      <w:lvlText w:val="%1."/>
      <w:lvlJc w:val="left"/>
      <w:pPr>
        <w:ind w:left="425" w:hanging="425"/>
      </w:pPr>
      <w:rPr>
        <w:rFonts w:hint="default"/>
      </w:rPr>
    </w:lvl>
  </w:abstractNum>
  <w:abstractNum w:abstractNumId="2">
    <w:nsid w:val="FB4A6BAD"/>
    <w:multiLevelType w:val="singleLevel"/>
    <w:tmpl w:val="FB4A6BAD"/>
    <w:lvl w:ilvl="0" w:tentative="0">
      <w:start w:val="1"/>
      <w:numFmt w:val="decimal"/>
      <w:lvlText w:val="%1."/>
      <w:lvlJc w:val="left"/>
      <w:pPr>
        <w:ind w:left="425" w:hanging="425"/>
      </w:pPr>
      <w:rPr>
        <w:rFonts w:hint="default"/>
      </w:rPr>
    </w:lvl>
  </w:abstractNum>
  <w:abstractNum w:abstractNumId="3">
    <w:nsid w:val="547AF012"/>
    <w:multiLevelType w:val="singleLevel"/>
    <w:tmpl w:val="547AF012"/>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WY4MzRjZGVlYjIzNGRjN2U1NDdmMjhmOGFmNTYifQ=="/>
  </w:docVars>
  <w:rsids>
    <w:rsidRoot w:val="00AE6738"/>
    <w:rsid w:val="000004A4"/>
    <w:rsid w:val="0000087C"/>
    <w:rsid w:val="00004011"/>
    <w:rsid w:val="0000765B"/>
    <w:rsid w:val="00014DE0"/>
    <w:rsid w:val="00017ABE"/>
    <w:rsid w:val="0002058D"/>
    <w:rsid w:val="00023BE8"/>
    <w:rsid w:val="00031D5C"/>
    <w:rsid w:val="00031EE4"/>
    <w:rsid w:val="00036F8F"/>
    <w:rsid w:val="000435F5"/>
    <w:rsid w:val="00044909"/>
    <w:rsid w:val="000469CE"/>
    <w:rsid w:val="000518CB"/>
    <w:rsid w:val="00052D0F"/>
    <w:rsid w:val="00053B71"/>
    <w:rsid w:val="00054743"/>
    <w:rsid w:val="00057BDF"/>
    <w:rsid w:val="00061D7E"/>
    <w:rsid w:val="00064FC8"/>
    <w:rsid w:val="00065D88"/>
    <w:rsid w:val="00071648"/>
    <w:rsid w:val="000745F0"/>
    <w:rsid w:val="00075D2B"/>
    <w:rsid w:val="000772B8"/>
    <w:rsid w:val="00077D06"/>
    <w:rsid w:val="00077E4A"/>
    <w:rsid w:val="00077E77"/>
    <w:rsid w:val="00080508"/>
    <w:rsid w:val="00080C9D"/>
    <w:rsid w:val="00084382"/>
    <w:rsid w:val="00085315"/>
    <w:rsid w:val="00086898"/>
    <w:rsid w:val="00086F03"/>
    <w:rsid w:val="0009566F"/>
    <w:rsid w:val="00095C62"/>
    <w:rsid w:val="000973F4"/>
    <w:rsid w:val="00097DD5"/>
    <w:rsid w:val="000A1814"/>
    <w:rsid w:val="000A79AF"/>
    <w:rsid w:val="000B01A9"/>
    <w:rsid w:val="000B0803"/>
    <w:rsid w:val="000B3B23"/>
    <w:rsid w:val="000B54BC"/>
    <w:rsid w:val="000B67DB"/>
    <w:rsid w:val="000B6D59"/>
    <w:rsid w:val="000B6EF7"/>
    <w:rsid w:val="000B7B1C"/>
    <w:rsid w:val="000C1041"/>
    <w:rsid w:val="000C5CDF"/>
    <w:rsid w:val="000C7FE1"/>
    <w:rsid w:val="000D00B5"/>
    <w:rsid w:val="000D1E64"/>
    <w:rsid w:val="000D2F34"/>
    <w:rsid w:val="000D4A53"/>
    <w:rsid w:val="000D7133"/>
    <w:rsid w:val="000D7435"/>
    <w:rsid w:val="000E109E"/>
    <w:rsid w:val="000E7D17"/>
    <w:rsid w:val="000F064C"/>
    <w:rsid w:val="000F2376"/>
    <w:rsid w:val="000F58A2"/>
    <w:rsid w:val="000F6F76"/>
    <w:rsid w:val="0010038D"/>
    <w:rsid w:val="00103989"/>
    <w:rsid w:val="00105DE3"/>
    <w:rsid w:val="00107917"/>
    <w:rsid w:val="00107A1F"/>
    <w:rsid w:val="00112740"/>
    <w:rsid w:val="0011378D"/>
    <w:rsid w:val="00116A5B"/>
    <w:rsid w:val="00125E46"/>
    <w:rsid w:val="001260F3"/>
    <w:rsid w:val="00130AAA"/>
    <w:rsid w:val="001313A1"/>
    <w:rsid w:val="00132304"/>
    <w:rsid w:val="00136CB0"/>
    <w:rsid w:val="00146E5B"/>
    <w:rsid w:val="00152E39"/>
    <w:rsid w:val="0015588E"/>
    <w:rsid w:val="0015634C"/>
    <w:rsid w:val="00161324"/>
    <w:rsid w:val="00163D5D"/>
    <w:rsid w:val="00164A45"/>
    <w:rsid w:val="001679DF"/>
    <w:rsid w:val="00170640"/>
    <w:rsid w:val="00174FAB"/>
    <w:rsid w:val="00177237"/>
    <w:rsid w:val="001775FB"/>
    <w:rsid w:val="00177653"/>
    <w:rsid w:val="00180400"/>
    <w:rsid w:val="00190C37"/>
    <w:rsid w:val="00191599"/>
    <w:rsid w:val="00195883"/>
    <w:rsid w:val="001A3C95"/>
    <w:rsid w:val="001A4B5E"/>
    <w:rsid w:val="001A4F88"/>
    <w:rsid w:val="001A4FDC"/>
    <w:rsid w:val="001A7321"/>
    <w:rsid w:val="001A76AA"/>
    <w:rsid w:val="001B2E03"/>
    <w:rsid w:val="001B593A"/>
    <w:rsid w:val="001C0C97"/>
    <w:rsid w:val="001C0CBA"/>
    <w:rsid w:val="001C0D35"/>
    <w:rsid w:val="001C28B3"/>
    <w:rsid w:val="001C58C1"/>
    <w:rsid w:val="001C5B5D"/>
    <w:rsid w:val="001C5DB8"/>
    <w:rsid w:val="001C72FC"/>
    <w:rsid w:val="001C7EC5"/>
    <w:rsid w:val="001D1481"/>
    <w:rsid w:val="001D1902"/>
    <w:rsid w:val="001D2607"/>
    <w:rsid w:val="001E1342"/>
    <w:rsid w:val="001E38E3"/>
    <w:rsid w:val="001E717C"/>
    <w:rsid w:val="001E776C"/>
    <w:rsid w:val="001F0949"/>
    <w:rsid w:val="001F10A1"/>
    <w:rsid w:val="001F638A"/>
    <w:rsid w:val="00200A5A"/>
    <w:rsid w:val="002052C5"/>
    <w:rsid w:val="00210387"/>
    <w:rsid w:val="00213BB1"/>
    <w:rsid w:val="00214A8D"/>
    <w:rsid w:val="0021556C"/>
    <w:rsid w:val="00216179"/>
    <w:rsid w:val="002162E2"/>
    <w:rsid w:val="00216D89"/>
    <w:rsid w:val="00217A47"/>
    <w:rsid w:val="00220EC7"/>
    <w:rsid w:val="0022273E"/>
    <w:rsid w:val="00222922"/>
    <w:rsid w:val="002256AC"/>
    <w:rsid w:val="002258AE"/>
    <w:rsid w:val="00226F8E"/>
    <w:rsid w:val="00233D31"/>
    <w:rsid w:val="002424D7"/>
    <w:rsid w:val="00242835"/>
    <w:rsid w:val="0024450D"/>
    <w:rsid w:val="00244F01"/>
    <w:rsid w:val="00246533"/>
    <w:rsid w:val="002469C3"/>
    <w:rsid w:val="00252D83"/>
    <w:rsid w:val="0025493A"/>
    <w:rsid w:val="00255406"/>
    <w:rsid w:val="00256040"/>
    <w:rsid w:val="00256876"/>
    <w:rsid w:val="00256E52"/>
    <w:rsid w:val="0025789F"/>
    <w:rsid w:val="002600BD"/>
    <w:rsid w:val="002624C2"/>
    <w:rsid w:val="002661F1"/>
    <w:rsid w:val="00271E1C"/>
    <w:rsid w:val="0027384F"/>
    <w:rsid w:val="00273CB5"/>
    <w:rsid w:val="002771E5"/>
    <w:rsid w:val="00277F2C"/>
    <w:rsid w:val="00280C78"/>
    <w:rsid w:val="00280DCF"/>
    <w:rsid w:val="00281552"/>
    <w:rsid w:val="0028247A"/>
    <w:rsid w:val="00285E81"/>
    <w:rsid w:val="00286320"/>
    <w:rsid w:val="002864F5"/>
    <w:rsid w:val="00287850"/>
    <w:rsid w:val="00287C08"/>
    <w:rsid w:val="00287D95"/>
    <w:rsid w:val="00290823"/>
    <w:rsid w:val="00290FF4"/>
    <w:rsid w:val="00292D2F"/>
    <w:rsid w:val="00293341"/>
    <w:rsid w:val="00294D97"/>
    <w:rsid w:val="00294F1D"/>
    <w:rsid w:val="002A0616"/>
    <w:rsid w:val="002A3223"/>
    <w:rsid w:val="002A375F"/>
    <w:rsid w:val="002A4D27"/>
    <w:rsid w:val="002A5898"/>
    <w:rsid w:val="002A5E27"/>
    <w:rsid w:val="002A63E3"/>
    <w:rsid w:val="002A68EC"/>
    <w:rsid w:val="002B02B0"/>
    <w:rsid w:val="002B2521"/>
    <w:rsid w:val="002B4D05"/>
    <w:rsid w:val="002B6A96"/>
    <w:rsid w:val="002B719B"/>
    <w:rsid w:val="002B7AD0"/>
    <w:rsid w:val="002D12C5"/>
    <w:rsid w:val="002D2A7F"/>
    <w:rsid w:val="002D2D09"/>
    <w:rsid w:val="002D624B"/>
    <w:rsid w:val="002E35C2"/>
    <w:rsid w:val="002E38BF"/>
    <w:rsid w:val="002E4450"/>
    <w:rsid w:val="002E5E4C"/>
    <w:rsid w:val="002F214F"/>
    <w:rsid w:val="002F2FA6"/>
    <w:rsid w:val="002F63BB"/>
    <w:rsid w:val="002F6B18"/>
    <w:rsid w:val="00302D0C"/>
    <w:rsid w:val="003037F5"/>
    <w:rsid w:val="003050E4"/>
    <w:rsid w:val="00305AF1"/>
    <w:rsid w:val="003110CB"/>
    <w:rsid w:val="00311ED1"/>
    <w:rsid w:val="003137F6"/>
    <w:rsid w:val="00315D38"/>
    <w:rsid w:val="003174C4"/>
    <w:rsid w:val="00323BB6"/>
    <w:rsid w:val="003253C5"/>
    <w:rsid w:val="00326FAA"/>
    <w:rsid w:val="00332552"/>
    <w:rsid w:val="0033364E"/>
    <w:rsid w:val="00334CE9"/>
    <w:rsid w:val="003372AC"/>
    <w:rsid w:val="0034006B"/>
    <w:rsid w:val="00340BF1"/>
    <w:rsid w:val="0034698E"/>
    <w:rsid w:val="00355B4C"/>
    <w:rsid w:val="003572F6"/>
    <w:rsid w:val="00357F26"/>
    <w:rsid w:val="00362AE3"/>
    <w:rsid w:val="00363F08"/>
    <w:rsid w:val="00367419"/>
    <w:rsid w:val="0037129A"/>
    <w:rsid w:val="003721A7"/>
    <w:rsid w:val="00373269"/>
    <w:rsid w:val="00373692"/>
    <w:rsid w:val="003736AE"/>
    <w:rsid w:val="0037382C"/>
    <w:rsid w:val="003742D3"/>
    <w:rsid w:val="00375BC1"/>
    <w:rsid w:val="0038316A"/>
    <w:rsid w:val="00383279"/>
    <w:rsid w:val="003843EF"/>
    <w:rsid w:val="00390BC6"/>
    <w:rsid w:val="00393D51"/>
    <w:rsid w:val="00396C19"/>
    <w:rsid w:val="003A07B7"/>
    <w:rsid w:val="003A3B24"/>
    <w:rsid w:val="003A5D17"/>
    <w:rsid w:val="003B03D3"/>
    <w:rsid w:val="003B0741"/>
    <w:rsid w:val="003B0AF6"/>
    <w:rsid w:val="003B0C8D"/>
    <w:rsid w:val="003B0C94"/>
    <w:rsid w:val="003B6D51"/>
    <w:rsid w:val="003B7DAC"/>
    <w:rsid w:val="003C0145"/>
    <w:rsid w:val="003C7176"/>
    <w:rsid w:val="003D1514"/>
    <w:rsid w:val="003D236D"/>
    <w:rsid w:val="003D2E31"/>
    <w:rsid w:val="003D3321"/>
    <w:rsid w:val="003D4E92"/>
    <w:rsid w:val="003D703B"/>
    <w:rsid w:val="003D70B5"/>
    <w:rsid w:val="003E520A"/>
    <w:rsid w:val="003E5F38"/>
    <w:rsid w:val="003F0235"/>
    <w:rsid w:val="003F291D"/>
    <w:rsid w:val="003F7A04"/>
    <w:rsid w:val="00404A4F"/>
    <w:rsid w:val="004057C3"/>
    <w:rsid w:val="00407E82"/>
    <w:rsid w:val="00410248"/>
    <w:rsid w:val="004205AE"/>
    <w:rsid w:val="00422BD4"/>
    <w:rsid w:val="0042342C"/>
    <w:rsid w:val="00423EB8"/>
    <w:rsid w:val="00427FC7"/>
    <w:rsid w:val="00432217"/>
    <w:rsid w:val="004322BF"/>
    <w:rsid w:val="004350B8"/>
    <w:rsid w:val="00437880"/>
    <w:rsid w:val="00440000"/>
    <w:rsid w:val="00440585"/>
    <w:rsid w:val="00440715"/>
    <w:rsid w:val="00441080"/>
    <w:rsid w:val="0044168D"/>
    <w:rsid w:val="004539A4"/>
    <w:rsid w:val="00465DE1"/>
    <w:rsid w:val="004663C6"/>
    <w:rsid w:val="00467CC1"/>
    <w:rsid w:val="004720A7"/>
    <w:rsid w:val="00472F68"/>
    <w:rsid w:val="00473201"/>
    <w:rsid w:val="00473304"/>
    <w:rsid w:val="00477F37"/>
    <w:rsid w:val="00482F3F"/>
    <w:rsid w:val="00486097"/>
    <w:rsid w:val="0048773F"/>
    <w:rsid w:val="00493B0A"/>
    <w:rsid w:val="00497B47"/>
    <w:rsid w:val="004A0D58"/>
    <w:rsid w:val="004A27DC"/>
    <w:rsid w:val="004A2FC9"/>
    <w:rsid w:val="004A3B1C"/>
    <w:rsid w:val="004A3E44"/>
    <w:rsid w:val="004A3F04"/>
    <w:rsid w:val="004A4454"/>
    <w:rsid w:val="004A6BA4"/>
    <w:rsid w:val="004A7BA2"/>
    <w:rsid w:val="004B0B6B"/>
    <w:rsid w:val="004B4C9C"/>
    <w:rsid w:val="004B7026"/>
    <w:rsid w:val="004C2469"/>
    <w:rsid w:val="004C3BB5"/>
    <w:rsid w:val="004C4D86"/>
    <w:rsid w:val="004C78B4"/>
    <w:rsid w:val="004D0324"/>
    <w:rsid w:val="004D17CB"/>
    <w:rsid w:val="004F0DCC"/>
    <w:rsid w:val="004F2DFD"/>
    <w:rsid w:val="004F3A6B"/>
    <w:rsid w:val="0050024C"/>
    <w:rsid w:val="00501A13"/>
    <w:rsid w:val="00502A52"/>
    <w:rsid w:val="00510DB8"/>
    <w:rsid w:val="005115B2"/>
    <w:rsid w:val="00513CE4"/>
    <w:rsid w:val="00515B58"/>
    <w:rsid w:val="00516099"/>
    <w:rsid w:val="005166A9"/>
    <w:rsid w:val="00521A6C"/>
    <w:rsid w:val="00523AE4"/>
    <w:rsid w:val="00525270"/>
    <w:rsid w:val="00525551"/>
    <w:rsid w:val="00531B9F"/>
    <w:rsid w:val="005326D2"/>
    <w:rsid w:val="00532A4B"/>
    <w:rsid w:val="005333C3"/>
    <w:rsid w:val="0053768E"/>
    <w:rsid w:val="00540BD2"/>
    <w:rsid w:val="005419FA"/>
    <w:rsid w:val="00544148"/>
    <w:rsid w:val="00544A63"/>
    <w:rsid w:val="00546058"/>
    <w:rsid w:val="0054632E"/>
    <w:rsid w:val="005507A5"/>
    <w:rsid w:val="00551CCC"/>
    <w:rsid w:val="00553F24"/>
    <w:rsid w:val="005571FE"/>
    <w:rsid w:val="0055743E"/>
    <w:rsid w:val="00563A51"/>
    <w:rsid w:val="0056412D"/>
    <w:rsid w:val="005655E8"/>
    <w:rsid w:val="005660B6"/>
    <w:rsid w:val="005663C9"/>
    <w:rsid w:val="00571DAD"/>
    <w:rsid w:val="00571E0B"/>
    <w:rsid w:val="00572A21"/>
    <w:rsid w:val="00580218"/>
    <w:rsid w:val="00580679"/>
    <w:rsid w:val="005831C6"/>
    <w:rsid w:val="00586A7B"/>
    <w:rsid w:val="00587ADB"/>
    <w:rsid w:val="00593004"/>
    <w:rsid w:val="005937CD"/>
    <w:rsid w:val="00593BD3"/>
    <w:rsid w:val="005A076A"/>
    <w:rsid w:val="005A0856"/>
    <w:rsid w:val="005A2F1B"/>
    <w:rsid w:val="005A3784"/>
    <w:rsid w:val="005A51A2"/>
    <w:rsid w:val="005A5AE8"/>
    <w:rsid w:val="005A6E48"/>
    <w:rsid w:val="005B3846"/>
    <w:rsid w:val="005B4FA8"/>
    <w:rsid w:val="005B72A6"/>
    <w:rsid w:val="005C229B"/>
    <w:rsid w:val="005C3769"/>
    <w:rsid w:val="005C48B4"/>
    <w:rsid w:val="005D1098"/>
    <w:rsid w:val="005D7E49"/>
    <w:rsid w:val="005E1078"/>
    <w:rsid w:val="005E10A7"/>
    <w:rsid w:val="005E3956"/>
    <w:rsid w:val="005E5812"/>
    <w:rsid w:val="005F0257"/>
    <w:rsid w:val="005F070A"/>
    <w:rsid w:val="005F12A8"/>
    <w:rsid w:val="005F546D"/>
    <w:rsid w:val="005F5AFC"/>
    <w:rsid w:val="00600875"/>
    <w:rsid w:val="00603D03"/>
    <w:rsid w:val="006062C2"/>
    <w:rsid w:val="00607792"/>
    <w:rsid w:val="00611FA4"/>
    <w:rsid w:val="00623003"/>
    <w:rsid w:val="006302F1"/>
    <w:rsid w:val="00630D87"/>
    <w:rsid w:val="00634DAE"/>
    <w:rsid w:val="00635E63"/>
    <w:rsid w:val="006459A1"/>
    <w:rsid w:val="00645DD2"/>
    <w:rsid w:val="00647F97"/>
    <w:rsid w:val="00655D4A"/>
    <w:rsid w:val="00657AB6"/>
    <w:rsid w:val="00660391"/>
    <w:rsid w:val="00663115"/>
    <w:rsid w:val="0066481D"/>
    <w:rsid w:val="006670F9"/>
    <w:rsid w:val="00670F4D"/>
    <w:rsid w:val="00672EAA"/>
    <w:rsid w:val="00674BF6"/>
    <w:rsid w:val="00675E3F"/>
    <w:rsid w:val="006774E5"/>
    <w:rsid w:val="006814EC"/>
    <w:rsid w:val="00690033"/>
    <w:rsid w:val="00693259"/>
    <w:rsid w:val="00693397"/>
    <w:rsid w:val="00694A5B"/>
    <w:rsid w:val="00695857"/>
    <w:rsid w:val="00697617"/>
    <w:rsid w:val="006A11AB"/>
    <w:rsid w:val="006A4D4B"/>
    <w:rsid w:val="006A5F41"/>
    <w:rsid w:val="006B0E4B"/>
    <w:rsid w:val="006B1AC4"/>
    <w:rsid w:val="006B399C"/>
    <w:rsid w:val="006B5BB9"/>
    <w:rsid w:val="006B5EF5"/>
    <w:rsid w:val="006B6A33"/>
    <w:rsid w:val="006C0286"/>
    <w:rsid w:val="006C0290"/>
    <w:rsid w:val="006C2516"/>
    <w:rsid w:val="006C575B"/>
    <w:rsid w:val="006D1CED"/>
    <w:rsid w:val="006D4D6B"/>
    <w:rsid w:val="006D6542"/>
    <w:rsid w:val="006E09F2"/>
    <w:rsid w:val="006E3452"/>
    <w:rsid w:val="006E5954"/>
    <w:rsid w:val="006F0D2A"/>
    <w:rsid w:val="006F2320"/>
    <w:rsid w:val="006F3513"/>
    <w:rsid w:val="006F56A9"/>
    <w:rsid w:val="006F5816"/>
    <w:rsid w:val="006F7375"/>
    <w:rsid w:val="00700580"/>
    <w:rsid w:val="007035B1"/>
    <w:rsid w:val="007061C2"/>
    <w:rsid w:val="00715DF1"/>
    <w:rsid w:val="00715F33"/>
    <w:rsid w:val="007206FC"/>
    <w:rsid w:val="007236D3"/>
    <w:rsid w:val="00723E6D"/>
    <w:rsid w:val="00724BF0"/>
    <w:rsid w:val="007302EC"/>
    <w:rsid w:val="00743531"/>
    <w:rsid w:val="007462E5"/>
    <w:rsid w:val="0074637B"/>
    <w:rsid w:val="00752A03"/>
    <w:rsid w:val="00755CD8"/>
    <w:rsid w:val="00757B0A"/>
    <w:rsid w:val="0076262D"/>
    <w:rsid w:val="0076560D"/>
    <w:rsid w:val="00766131"/>
    <w:rsid w:val="00771828"/>
    <w:rsid w:val="00773E4A"/>
    <w:rsid w:val="00775457"/>
    <w:rsid w:val="007816CF"/>
    <w:rsid w:val="00784DAD"/>
    <w:rsid w:val="00785A50"/>
    <w:rsid w:val="00787005"/>
    <w:rsid w:val="00792512"/>
    <w:rsid w:val="007931B5"/>
    <w:rsid w:val="007933A4"/>
    <w:rsid w:val="007940B5"/>
    <w:rsid w:val="0079431A"/>
    <w:rsid w:val="00796785"/>
    <w:rsid w:val="007A2F82"/>
    <w:rsid w:val="007B02BD"/>
    <w:rsid w:val="007B09FD"/>
    <w:rsid w:val="007B0B83"/>
    <w:rsid w:val="007B0CD8"/>
    <w:rsid w:val="007B0CE1"/>
    <w:rsid w:val="007B1258"/>
    <w:rsid w:val="007B3694"/>
    <w:rsid w:val="007B5BD8"/>
    <w:rsid w:val="007B7C6D"/>
    <w:rsid w:val="007C0062"/>
    <w:rsid w:val="007C5478"/>
    <w:rsid w:val="007C5DD3"/>
    <w:rsid w:val="007C628E"/>
    <w:rsid w:val="007D6D9A"/>
    <w:rsid w:val="007D7FCC"/>
    <w:rsid w:val="007E2771"/>
    <w:rsid w:val="007E5FDB"/>
    <w:rsid w:val="007F1A2C"/>
    <w:rsid w:val="007F403F"/>
    <w:rsid w:val="007F444B"/>
    <w:rsid w:val="007F727D"/>
    <w:rsid w:val="008025E3"/>
    <w:rsid w:val="00804034"/>
    <w:rsid w:val="00806CBC"/>
    <w:rsid w:val="00810308"/>
    <w:rsid w:val="008110A0"/>
    <w:rsid w:val="00813BA2"/>
    <w:rsid w:val="00816A97"/>
    <w:rsid w:val="00817B52"/>
    <w:rsid w:val="00820CB3"/>
    <w:rsid w:val="008221E4"/>
    <w:rsid w:val="00822A6B"/>
    <w:rsid w:val="008327B8"/>
    <w:rsid w:val="0083416B"/>
    <w:rsid w:val="0083577A"/>
    <w:rsid w:val="00841281"/>
    <w:rsid w:val="00841312"/>
    <w:rsid w:val="00841E99"/>
    <w:rsid w:val="00843A4E"/>
    <w:rsid w:val="00844DD8"/>
    <w:rsid w:val="00845D49"/>
    <w:rsid w:val="0085045E"/>
    <w:rsid w:val="00853158"/>
    <w:rsid w:val="00861A8C"/>
    <w:rsid w:val="0086581D"/>
    <w:rsid w:val="00867B8C"/>
    <w:rsid w:val="00872B0B"/>
    <w:rsid w:val="0087460C"/>
    <w:rsid w:val="00874B0B"/>
    <w:rsid w:val="00875992"/>
    <w:rsid w:val="00875BE6"/>
    <w:rsid w:val="0087642F"/>
    <w:rsid w:val="00881456"/>
    <w:rsid w:val="0088387D"/>
    <w:rsid w:val="00890501"/>
    <w:rsid w:val="0089084F"/>
    <w:rsid w:val="00890D0B"/>
    <w:rsid w:val="00893386"/>
    <w:rsid w:val="00895B6B"/>
    <w:rsid w:val="00896E3F"/>
    <w:rsid w:val="008975FA"/>
    <w:rsid w:val="008A12E4"/>
    <w:rsid w:val="008A203B"/>
    <w:rsid w:val="008A2508"/>
    <w:rsid w:val="008A29C1"/>
    <w:rsid w:val="008A3A4F"/>
    <w:rsid w:val="008A3C22"/>
    <w:rsid w:val="008B366B"/>
    <w:rsid w:val="008B566B"/>
    <w:rsid w:val="008C161F"/>
    <w:rsid w:val="008C420E"/>
    <w:rsid w:val="008C56D5"/>
    <w:rsid w:val="008C583C"/>
    <w:rsid w:val="008C5B13"/>
    <w:rsid w:val="008C6FF3"/>
    <w:rsid w:val="008C7C5D"/>
    <w:rsid w:val="008D1E3B"/>
    <w:rsid w:val="008D433E"/>
    <w:rsid w:val="008D4850"/>
    <w:rsid w:val="008D5D97"/>
    <w:rsid w:val="008D627B"/>
    <w:rsid w:val="008D6428"/>
    <w:rsid w:val="008D703E"/>
    <w:rsid w:val="008E17F8"/>
    <w:rsid w:val="008E2BE6"/>
    <w:rsid w:val="008E3844"/>
    <w:rsid w:val="008E4522"/>
    <w:rsid w:val="008E62A5"/>
    <w:rsid w:val="008F0801"/>
    <w:rsid w:val="008F45BC"/>
    <w:rsid w:val="00900AA2"/>
    <w:rsid w:val="00904CC9"/>
    <w:rsid w:val="009064AF"/>
    <w:rsid w:val="009111C3"/>
    <w:rsid w:val="009127A5"/>
    <w:rsid w:val="00913BFF"/>
    <w:rsid w:val="00914A58"/>
    <w:rsid w:val="00915389"/>
    <w:rsid w:val="009170C4"/>
    <w:rsid w:val="009206F7"/>
    <w:rsid w:val="00920732"/>
    <w:rsid w:val="0092261B"/>
    <w:rsid w:val="009235E6"/>
    <w:rsid w:val="00923E7F"/>
    <w:rsid w:val="00927C78"/>
    <w:rsid w:val="00927DAC"/>
    <w:rsid w:val="00930B1D"/>
    <w:rsid w:val="00933A3F"/>
    <w:rsid w:val="00936908"/>
    <w:rsid w:val="00941F08"/>
    <w:rsid w:val="009429A1"/>
    <w:rsid w:val="0094399B"/>
    <w:rsid w:val="00944291"/>
    <w:rsid w:val="009446F7"/>
    <w:rsid w:val="00944DF9"/>
    <w:rsid w:val="009452DA"/>
    <w:rsid w:val="00945CE5"/>
    <w:rsid w:val="00952D66"/>
    <w:rsid w:val="00953B61"/>
    <w:rsid w:val="00954F7F"/>
    <w:rsid w:val="00957B95"/>
    <w:rsid w:val="0096217D"/>
    <w:rsid w:val="00966D0B"/>
    <w:rsid w:val="009673D1"/>
    <w:rsid w:val="00967625"/>
    <w:rsid w:val="00971E58"/>
    <w:rsid w:val="00975911"/>
    <w:rsid w:val="009778F3"/>
    <w:rsid w:val="00977B83"/>
    <w:rsid w:val="009802C3"/>
    <w:rsid w:val="009813E2"/>
    <w:rsid w:val="00981E82"/>
    <w:rsid w:val="00982154"/>
    <w:rsid w:val="00983E24"/>
    <w:rsid w:val="00984FC0"/>
    <w:rsid w:val="0098510C"/>
    <w:rsid w:val="00987F9A"/>
    <w:rsid w:val="00993003"/>
    <w:rsid w:val="0099668A"/>
    <w:rsid w:val="009969A6"/>
    <w:rsid w:val="009A1150"/>
    <w:rsid w:val="009A12DE"/>
    <w:rsid w:val="009A43F7"/>
    <w:rsid w:val="009A4B50"/>
    <w:rsid w:val="009B1B0A"/>
    <w:rsid w:val="009B4DF9"/>
    <w:rsid w:val="009B59F7"/>
    <w:rsid w:val="009B634D"/>
    <w:rsid w:val="009B7154"/>
    <w:rsid w:val="009C0F53"/>
    <w:rsid w:val="009C22C3"/>
    <w:rsid w:val="009C376E"/>
    <w:rsid w:val="009C38E7"/>
    <w:rsid w:val="009C3E17"/>
    <w:rsid w:val="009C4441"/>
    <w:rsid w:val="009C5BAC"/>
    <w:rsid w:val="009C7EDD"/>
    <w:rsid w:val="009D383D"/>
    <w:rsid w:val="009D685A"/>
    <w:rsid w:val="009E3149"/>
    <w:rsid w:val="009E49B5"/>
    <w:rsid w:val="009E5471"/>
    <w:rsid w:val="009F122B"/>
    <w:rsid w:val="009F283C"/>
    <w:rsid w:val="009F37A3"/>
    <w:rsid w:val="009F7A13"/>
    <w:rsid w:val="009F7CE9"/>
    <w:rsid w:val="00A00344"/>
    <w:rsid w:val="00A004C4"/>
    <w:rsid w:val="00A00F1B"/>
    <w:rsid w:val="00A04215"/>
    <w:rsid w:val="00A100E3"/>
    <w:rsid w:val="00A107A8"/>
    <w:rsid w:val="00A11045"/>
    <w:rsid w:val="00A11182"/>
    <w:rsid w:val="00A119C6"/>
    <w:rsid w:val="00A12C45"/>
    <w:rsid w:val="00A1472F"/>
    <w:rsid w:val="00A16E44"/>
    <w:rsid w:val="00A202B0"/>
    <w:rsid w:val="00A2289F"/>
    <w:rsid w:val="00A25748"/>
    <w:rsid w:val="00A27DC9"/>
    <w:rsid w:val="00A30E36"/>
    <w:rsid w:val="00A30F8D"/>
    <w:rsid w:val="00A35A91"/>
    <w:rsid w:val="00A41ECD"/>
    <w:rsid w:val="00A553B1"/>
    <w:rsid w:val="00A6151E"/>
    <w:rsid w:val="00A624D5"/>
    <w:rsid w:val="00A63814"/>
    <w:rsid w:val="00A65225"/>
    <w:rsid w:val="00A65825"/>
    <w:rsid w:val="00A73B92"/>
    <w:rsid w:val="00A746F6"/>
    <w:rsid w:val="00A8078B"/>
    <w:rsid w:val="00A823D9"/>
    <w:rsid w:val="00A82A4B"/>
    <w:rsid w:val="00A83546"/>
    <w:rsid w:val="00A86055"/>
    <w:rsid w:val="00A87016"/>
    <w:rsid w:val="00A915C4"/>
    <w:rsid w:val="00A93332"/>
    <w:rsid w:val="00A94E77"/>
    <w:rsid w:val="00A962C1"/>
    <w:rsid w:val="00AA0818"/>
    <w:rsid w:val="00AB02E3"/>
    <w:rsid w:val="00AB39CF"/>
    <w:rsid w:val="00AB51D9"/>
    <w:rsid w:val="00AB6B46"/>
    <w:rsid w:val="00AB75ED"/>
    <w:rsid w:val="00AC196F"/>
    <w:rsid w:val="00AC2BCA"/>
    <w:rsid w:val="00AE2203"/>
    <w:rsid w:val="00AE2B3A"/>
    <w:rsid w:val="00AE408B"/>
    <w:rsid w:val="00AE566E"/>
    <w:rsid w:val="00AE6738"/>
    <w:rsid w:val="00AE7FAE"/>
    <w:rsid w:val="00AF2558"/>
    <w:rsid w:val="00AF38B7"/>
    <w:rsid w:val="00AF6F7F"/>
    <w:rsid w:val="00AF7EF2"/>
    <w:rsid w:val="00B00E6B"/>
    <w:rsid w:val="00B049F6"/>
    <w:rsid w:val="00B04CF3"/>
    <w:rsid w:val="00B06E4B"/>
    <w:rsid w:val="00B07C0D"/>
    <w:rsid w:val="00B13194"/>
    <w:rsid w:val="00B142E6"/>
    <w:rsid w:val="00B15983"/>
    <w:rsid w:val="00B20097"/>
    <w:rsid w:val="00B2654C"/>
    <w:rsid w:val="00B300BD"/>
    <w:rsid w:val="00B3098F"/>
    <w:rsid w:val="00B3388A"/>
    <w:rsid w:val="00B33971"/>
    <w:rsid w:val="00B34223"/>
    <w:rsid w:val="00B37B5B"/>
    <w:rsid w:val="00B42921"/>
    <w:rsid w:val="00B43622"/>
    <w:rsid w:val="00B43B22"/>
    <w:rsid w:val="00B50526"/>
    <w:rsid w:val="00B52CBC"/>
    <w:rsid w:val="00B52EA4"/>
    <w:rsid w:val="00B5424A"/>
    <w:rsid w:val="00B551CC"/>
    <w:rsid w:val="00B552D3"/>
    <w:rsid w:val="00B615F4"/>
    <w:rsid w:val="00B61B80"/>
    <w:rsid w:val="00B6302F"/>
    <w:rsid w:val="00B632DF"/>
    <w:rsid w:val="00B635FC"/>
    <w:rsid w:val="00B649D7"/>
    <w:rsid w:val="00B6548D"/>
    <w:rsid w:val="00B66ABA"/>
    <w:rsid w:val="00B703DA"/>
    <w:rsid w:val="00B72281"/>
    <w:rsid w:val="00B740E9"/>
    <w:rsid w:val="00B74D97"/>
    <w:rsid w:val="00B75777"/>
    <w:rsid w:val="00B81DF8"/>
    <w:rsid w:val="00B821E7"/>
    <w:rsid w:val="00B835CF"/>
    <w:rsid w:val="00B84549"/>
    <w:rsid w:val="00B85004"/>
    <w:rsid w:val="00B85E15"/>
    <w:rsid w:val="00B86CF1"/>
    <w:rsid w:val="00B906E7"/>
    <w:rsid w:val="00B92DFA"/>
    <w:rsid w:val="00B950D1"/>
    <w:rsid w:val="00B95B83"/>
    <w:rsid w:val="00B963EF"/>
    <w:rsid w:val="00B9648C"/>
    <w:rsid w:val="00B978B9"/>
    <w:rsid w:val="00BA088D"/>
    <w:rsid w:val="00BA5E4D"/>
    <w:rsid w:val="00BA65A7"/>
    <w:rsid w:val="00BB153C"/>
    <w:rsid w:val="00BB52D2"/>
    <w:rsid w:val="00BB6766"/>
    <w:rsid w:val="00BC1799"/>
    <w:rsid w:val="00BC1EB8"/>
    <w:rsid w:val="00BC4E7A"/>
    <w:rsid w:val="00BC61D8"/>
    <w:rsid w:val="00BD0E65"/>
    <w:rsid w:val="00BD11F1"/>
    <w:rsid w:val="00BD50CB"/>
    <w:rsid w:val="00BD7C14"/>
    <w:rsid w:val="00BE4779"/>
    <w:rsid w:val="00BE5BA6"/>
    <w:rsid w:val="00BE79B7"/>
    <w:rsid w:val="00BF02B8"/>
    <w:rsid w:val="00BF1D61"/>
    <w:rsid w:val="00BF227F"/>
    <w:rsid w:val="00BF22D3"/>
    <w:rsid w:val="00BF2A7E"/>
    <w:rsid w:val="00BF2EA5"/>
    <w:rsid w:val="00BF4EF3"/>
    <w:rsid w:val="00BF5033"/>
    <w:rsid w:val="00BF5FAA"/>
    <w:rsid w:val="00C00145"/>
    <w:rsid w:val="00C0102B"/>
    <w:rsid w:val="00C04D7F"/>
    <w:rsid w:val="00C04E39"/>
    <w:rsid w:val="00C04E84"/>
    <w:rsid w:val="00C05C27"/>
    <w:rsid w:val="00C05C91"/>
    <w:rsid w:val="00C10215"/>
    <w:rsid w:val="00C107BE"/>
    <w:rsid w:val="00C112F4"/>
    <w:rsid w:val="00C14AD8"/>
    <w:rsid w:val="00C15972"/>
    <w:rsid w:val="00C20F76"/>
    <w:rsid w:val="00C2224F"/>
    <w:rsid w:val="00C22695"/>
    <w:rsid w:val="00C240D3"/>
    <w:rsid w:val="00C3071F"/>
    <w:rsid w:val="00C31FFA"/>
    <w:rsid w:val="00C34F8F"/>
    <w:rsid w:val="00C37636"/>
    <w:rsid w:val="00C376D7"/>
    <w:rsid w:val="00C37822"/>
    <w:rsid w:val="00C431D6"/>
    <w:rsid w:val="00C44719"/>
    <w:rsid w:val="00C46808"/>
    <w:rsid w:val="00C479C6"/>
    <w:rsid w:val="00C51FF0"/>
    <w:rsid w:val="00C52E4D"/>
    <w:rsid w:val="00C55B1E"/>
    <w:rsid w:val="00C57052"/>
    <w:rsid w:val="00C579B8"/>
    <w:rsid w:val="00C57C35"/>
    <w:rsid w:val="00C603D5"/>
    <w:rsid w:val="00C60E71"/>
    <w:rsid w:val="00C63619"/>
    <w:rsid w:val="00C642E2"/>
    <w:rsid w:val="00C66A43"/>
    <w:rsid w:val="00C6779F"/>
    <w:rsid w:val="00C7005C"/>
    <w:rsid w:val="00C70F0C"/>
    <w:rsid w:val="00C740F0"/>
    <w:rsid w:val="00C7443D"/>
    <w:rsid w:val="00C75A6D"/>
    <w:rsid w:val="00C82AC3"/>
    <w:rsid w:val="00C849AE"/>
    <w:rsid w:val="00C86CAD"/>
    <w:rsid w:val="00C87D10"/>
    <w:rsid w:val="00C90333"/>
    <w:rsid w:val="00C95CE3"/>
    <w:rsid w:val="00C96E37"/>
    <w:rsid w:val="00CA04FC"/>
    <w:rsid w:val="00CA1783"/>
    <w:rsid w:val="00CA5B7B"/>
    <w:rsid w:val="00CA5C8F"/>
    <w:rsid w:val="00CA6D2A"/>
    <w:rsid w:val="00CA6E1C"/>
    <w:rsid w:val="00CA747E"/>
    <w:rsid w:val="00CB052B"/>
    <w:rsid w:val="00CB1757"/>
    <w:rsid w:val="00CB17AF"/>
    <w:rsid w:val="00CB2213"/>
    <w:rsid w:val="00CB2B93"/>
    <w:rsid w:val="00CB3D8D"/>
    <w:rsid w:val="00CB4F10"/>
    <w:rsid w:val="00CB6B6F"/>
    <w:rsid w:val="00CC0F69"/>
    <w:rsid w:val="00CC2D37"/>
    <w:rsid w:val="00CC3DC0"/>
    <w:rsid w:val="00CC5E7F"/>
    <w:rsid w:val="00CD02D6"/>
    <w:rsid w:val="00CD0F3C"/>
    <w:rsid w:val="00CD1188"/>
    <w:rsid w:val="00CD3E1F"/>
    <w:rsid w:val="00CD4CB0"/>
    <w:rsid w:val="00CE0124"/>
    <w:rsid w:val="00CE2F76"/>
    <w:rsid w:val="00CE5D68"/>
    <w:rsid w:val="00CF31F2"/>
    <w:rsid w:val="00CF474D"/>
    <w:rsid w:val="00CF5A0B"/>
    <w:rsid w:val="00CF5D10"/>
    <w:rsid w:val="00CF6A1B"/>
    <w:rsid w:val="00CF6CBC"/>
    <w:rsid w:val="00CF7C8C"/>
    <w:rsid w:val="00D01891"/>
    <w:rsid w:val="00D01FF2"/>
    <w:rsid w:val="00D040F6"/>
    <w:rsid w:val="00D04B88"/>
    <w:rsid w:val="00D142B4"/>
    <w:rsid w:val="00D1641C"/>
    <w:rsid w:val="00D16560"/>
    <w:rsid w:val="00D167D5"/>
    <w:rsid w:val="00D252CB"/>
    <w:rsid w:val="00D26C04"/>
    <w:rsid w:val="00D31019"/>
    <w:rsid w:val="00D31F8A"/>
    <w:rsid w:val="00D34B6B"/>
    <w:rsid w:val="00D35E86"/>
    <w:rsid w:val="00D361E7"/>
    <w:rsid w:val="00D3781E"/>
    <w:rsid w:val="00D41D70"/>
    <w:rsid w:val="00D440B5"/>
    <w:rsid w:val="00D547F3"/>
    <w:rsid w:val="00D659DB"/>
    <w:rsid w:val="00D65E79"/>
    <w:rsid w:val="00D662FD"/>
    <w:rsid w:val="00D67680"/>
    <w:rsid w:val="00D7124A"/>
    <w:rsid w:val="00D81F1A"/>
    <w:rsid w:val="00D84083"/>
    <w:rsid w:val="00D84B5D"/>
    <w:rsid w:val="00D870EE"/>
    <w:rsid w:val="00D923A5"/>
    <w:rsid w:val="00D941F2"/>
    <w:rsid w:val="00D94C85"/>
    <w:rsid w:val="00D96EFC"/>
    <w:rsid w:val="00D973FF"/>
    <w:rsid w:val="00DA3314"/>
    <w:rsid w:val="00DA4D11"/>
    <w:rsid w:val="00DA5842"/>
    <w:rsid w:val="00DA7FDB"/>
    <w:rsid w:val="00DB136E"/>
    <w:rsid w:val="00DB153B"/>
    <w:rsid w:val="00DB7D69"/>
    <w:rsid w:val="00DB7F75"/>
    <w:rsid w:val="00DC0D09"/>
    <w:rsid w:val="00DC386D"/>
    <w:rsid w:val="00DC3E69"/>
    <w:rsid w:val="00DC7A1A"/>
    <w:rsid w:val="00DD0DBD"/>
    <w:rsid w:val="00DD33F4"/>
    <w:rsid w:val="00DD4B5B"/>
    <w:rsid w:val="00DD746C"/>
    <w:rsid w:val="00DD7BBC"/>
    <w:rsid w:val="00DE26DB"/>
    <w:rsid w:val="00DE277A"/>
    <w:rsid w:val="00DE4E7E"/>
    <w:rsid w:val="00DE71EF"/>
    <w:rsid w:val="00DF29BC"/>
    <w:rsid w:val="00DF4B44"/>
    <w:rsid w:val="00E00546"/>
    <w:rsid w:val="00E00583"/>
    <w:rsid w:val="00E00920"/>
    <w:rsid w:val="00E01602"/>
    <w:rsid w:val="00E03875"/>
    <w:rsid w:val="00E10465"/>
    <w:rsid w:val="00E13419"/>
    <w:rsid w:val="00E162B9"/>
    <w:rsid w:val="00E16E60"/>
    <w:rsid w:val="00E178B2"/>
    <w:rsid w:val="00E209EA"/>
    <w:rsid w:val="00E21385"/>
    <w:rsid w:val="00E23336"/>
    <w:rsid w:val="00E23A76"/>
    <w:rsid w:val="00E23C4E"/>
    <w:rsid w:val="00E24C87"/>
    <w:rsid w:val="00E25ACE"/>
    <w:rsid w:val="00E30525"/>
    <w:rsid w:val="00E30B0F"/>
    <w:rsid w:val="00E338A0"/>
    <w:rsid w:val="00E339E2"/>
    <w:rsid w:val="00E33D42"/>
    <w:rsid w:val="00E33E69"/>
    <w:rsid w:val="00E34C96"/>
    <w:rsid w:val="00E3547A"/>
    <w:rsid w:val="00E36D06"/>
    <w:rsid w:val="00E41066"/>
    <w:rsid w:val="00E42B09"/>
    <w:rsid w:val="00E436B4"/>
    <w:rsid w:val="00E51E0E"/>
    <w:rsid w:val="00E542BA"/>
    <w:rsid w:val="00E56F61"/>
    <w:rsid w:val="00E6028D"/>
    <w:rsid w:val="00E604CD"/>
    <w:rsid w:val="00E639F3"/>
    <w:rsid w:val="00E70FC7"/>
    <w:rsid w:val="00E73371"/>
    <w:rsid w:val="00E75EC7"/>
    <w:rsid w:val="00E81135"/>
    <w:rsid w:val="00E8413D"/>
    <w:rsid w:val="00E8542A"/>
    <w:rsid w:val="00E85443"/>
    <w:rsid w:val="00E860A4"/>
    <w:rsid w:val="00E908EE"/>
    <w:rsid w:val="00E90C2E"/>
    <w:rsid w:val="00E92F8F"/>
    <w:rsid w:val="00E94F18"/>
    <w:rsid w:val="00E95039"/>
    <w:rsid w:val="00EA1E74"/>
    <w:rsid w:val="00EA2A9E"/>
    <w:rsid w:val="00EA2BA3"/>
    <w:rsid w:val="00EA3C39"/>
    <w:rsid w:val="00EA4A69"/>
    <w:rsid w:val="00EA674C"/>
    <w:rsid w:val="00EA7BF5"/>
    <w:rsid w:val="00EB2D63"/>
    <w:rsid w:val="00EB3E12"/>
    <w:rsid w:val="00EB407B"/>
    <w:rsid w:val="00EC1ABE"/>
    <w:rsid w:val="00EC3B85"/>
    <w:rsid w:val="00ED0C5F"/>
    <w:rsid w:val="00ED1C78"/>
    <w:rsid w:val="00ED3B47"/>
    <w:rsid w:val="00ED42C7"/>
    <w:rsid w:val="00ED684C"/>
    <w:rsid w:val="00EE1441"/>
    <w:rsid w:val="00EE457E"/>
    <w:rsid w:val="00EE4920"/>
    <w:rsid w:val="00EE75DA"/>
    <w:rsid w:val="00EF07A8"/>
    <w:rsid w:val="00EF0971"/>
    <w:rsid w:val="00EF0A9D"/>
    <w:rsid w:val="00EF3C12"/>
    <w:rsid w:val="00F0054C"/>
    <w:rsid w:val="00F01204"/>
    <w:rsid w:val="00F031E8"/>
    <w:rsid w:val="00F04155"/>
    <w:rsid w:val="00F0583A"/>
    <w:rsid w:val="00F064AB"/>
    <w:rsid w:val="00F076B3"/>
    <w:rsid w:val="00F1266D"/>
    <w:rsid w:val="00F12F05"/>
    <w:rsid w:val="00F13184"/>
    <w:rsid w:val="00F13A03"/>
    <w:rsid w:val="00F17169"/>
    <w:rsid w:val="00F17395"/>
    <w:rsid w:val="00F20C79"/>
    <w:rsid w:val="00F33372"/>
    <w:rsid w:val="00F33965"/>
    <w:rsid w:val="00F35BE4"/>
    <w:rsid w:val="00F36EC1"/>
    <w:rsid w:val="00F37751"/>
    <w:rsid w:val="00F37915"/>
    <w:rsid w:val="00F4063B"/>
    <w:rsid w:val="00F40CD3"/>
    <w:rsid w:val="00F40DD1"/>
    <w:rsid w:val="00F40E02"/>
    <w:rsid w:val="00F42663"/>
    <w:rsid w:val="00F4748A"/>
    <w:rsid w:val="00F502D6"/>
    <w:rsid w:val="00F514A3"/>
    <w:rsid w:val="00F515D8"/>
    <w:rsid w:val="00F63E06"/>
    <w:rsid w:val="00F67590"/>
    <w:rsid w:val="00F717B3"/>
    <w:rsid w:val="00F73DD1"/>
    <w:rsid w:val="00F74B4D"/>
    <w:rsid w:val="00F74FBE"/>
    <w:rsid w:val="00F75230"/>
    <w:rsid w:val="00F77E5A"/>
    <w:rsid w:val="00F81BF9"/>
    <w:rsid w:val="00F82F1B"/>
    <w:rsid w:val="00F82F56"/>
    <w:rsid w:val="00F8633B"/>
    <w:rsid w:val="00F901E9"/>
    <w:rsid w:val="00F91C6E"/>
    <w:rsid w:val="00F92C2B"/>
    <w:rsid w:val="00F9480C"/>
    <w:rsid w:val="00F95CDA"/>
    <w:rsid w:val="00F95EF8"/>
    <w:rsid w:val="00F97020"/>
    <w:rsid w:val="00FA3DAB"/>
    <w:rsid w:val="00FA6C1D"/>
    <w:rsid w:val="00FB05D0"/>
    <w:rsid w:val="00FB0A0C"/>
    <w:rsid w:val="00FB15D2"/>
    <w:rsid w:val="00FB396E"/>
    <w:rsid w:val="00FB4E1E"/>
    <w:rsid w:val="00FB53B0"/>
    <w:rsid w:val="00FC02AA"/>
    <w:rsid w:val="00FC057E"/>
    <w:rsid w:val="00FC1DF7"/>
    <w:rsid w:val="00FD0DDF"/>
    <w:rsid w:val="00FD44C5"/>
    <w:rsid w:val="00FD550E"/>
    <w:rsid w:val="00FD5796"/>
    <w:rsid w:val="00FE14A1"/>
    <w:rsid w:val="00FE3FE3"/>
    <w:rsid w:val="00FE401A"/>
    <w:rsid w:val="00FE6C79"/>
    <w:rsid w:val="00FE7485"/>
    <w:rsid w:val="00FE7F79"/>
    <w:rsid w:val="00FF08E3"/>
    <w:rsid w:val="00FF261D"/>
    <w:rsid w:val="00FF2730"/>
    <w:rsid w:val="00FF7FE5"/>
    <w:rsid w:val="012074FE"/>
    <w:rsid w:val="014C7A91"/>
    <w:rsid w:val="01847103"/>
    <w:rsid w:val="02130098"/>
    <w:rsid w:val="022F5455"/>
    <w:rsid w:val="02401AAE"/>
    <w:rsid w:val="02856EE8"/>
    <w:rsid w:val="0299488D"/>
    <w:rsid w:val="031676A0"/>
    <w:rsid w:val="03670C57"/>
    <w:rsid w:val="042F4932"/>
    <w:rsid w:val="0475703E"/>
    <w:rsid w:val="04C05676"/>
    <w:rsid w:val="050E77DB"/>
    <w:rsid w:val="067C15A6"/>
    <w:rsid w:val="06D7078F"/>
    <w:rsid w:val="07291A62"/>
    <w:rsid w:val="095161D6"/>
    <w:rsid w:val="09774E16"/>
    <w:rsid w:val="0AB67731"/>
    <w:rsid w:val="0ACE0286"/>
    <w:rsid w:val="0B68371F"/>
    <w:rsid w:val="0CC85727"/>
    <w:rsid w:val="0CE628BA"/>
    <w:rsid w:val="0E4833FA"/>
    <w:rsid w:val="0E626AF0"/>
    <w:rsid w:val="0EC807A7"/>
    <w:rsid w:val="103F5330"/>
    <w:rsid w:val="104430E9"/>
    <w:rsid w:val="108B70F4"/>
    <w:rsid w:val="10AF4F1F"/>
    <w:rsid w:val="10B62239"/>
    <w:rsid w:val="112C5EFD"/>
    <w:rsid w:val="115D0D98"/>
    <w:rsid w:val="1226585C"/>
    <w:rsid w:val="12BD4DDF"/>
    <w:rsid w:val="131621CC"/>
    <w:rsid w:val="142257E9"/>
    <w:rsid w:val="14B80254"/>
    <w:rsid w:val="14D317E3"/>
    <w:rsid w:val="1542409B"/>
    <w:rsid w:val="155E0063"/>
    <w:rsid w:val="157405BF"/>
    <w:rsid w:val="15AA5DF5"/>
    <w:rsid w:val="15BF6F6E"/>
    <w:rsid w:val="16A83A1C"/>
    <w:rsid w:val="16E01C09"/>
    <w:rsid w:val="17337097"/>
    <w:rsid w:val="174526CB"/>
    <w:rsid w:val="17592D5E"/>
    <w:rsid w:val="177F5F5E"/>
    <w:rsid w:val="17D66676"/>
    <w:rsid w:val="1801789F"/>
    <w:rsid w:val="1811250D"/>
    <w:rsid w:val="190A7BC2"/>
    <w:rsid w:val="199C0DE1"/>
    <w:rsid w:val="19F65454"/>
    <w:rsid w:val="1A1C49A6"/>
    <w:rsid w:val="1BA50EE0"/>
    <w:rsid w:val="1C623275"/>
    <w:rsid w:val="1CDE53B2"/>
    <w:rsid w:val="1D464944"/>
    <w:rsid w:val="1D701708"/>
    <w:rsid w:val="1D7515A3"/>
    <w:rsid w:val="1E192D91"/>
    <w:rsid w:val="1E8F07C0"/>
    <w:rsid w:val="1F294E4C"/>
    <w:rsid w:val="1F3E1A34"/>
    <w:rsid w:val="1F513C89"/>
    <w:rsid w:val="20001123"/>
    <w:rsid w:val="21812134"/>
    <w:rsid w:val="21841069"/>
    <w:rsid w:val="21DC5877"/>
    <w:rsid w:val="22AD1941"/>
    <w:rsid w:val="22E5331F"/>
    <w:rsid w:val="238B73E2"/>
    <w:rsid w:val="23D66527"/>
    <w:rsid w:val="23DA2B51"/>
    <w:rsid w:val="23F1735D"/>
    <w:rsid w:val="244C20E0"/>
    <w:rsid w:val="24DB5069"/>
    <w:rsid w:val="2688654D"/>
    <w:rsid w:val="26AF66A1"/>
    <w:rsid w:val="27106CF8"/>
    <w:rsid w:val="277B0B03"/>
    <w:rsid w:val="27962024"/>
    <w:rsid w:val="280832F4"/>
    <w:rsid w:val="28F642B8"/>
    <w:rsid w:val="29D37560"/>
    <w:rsid w:val="29F623E5"/>
    <w:rsid w:val="2B7361A2"/>
    <w:rsid w:val="2CB07714"/>
    <w:rsid w:val="2CC3749C"/>
    <w:rsid w:val="2D0634AE"/>
    <w:rsid w:val="2D6C678C"/>
    <w:rsid w:val="2D832A39"/>
    <w:rsid w:val="2E626D39"/>
    <w:rsid w:val="2E782484"/>
    <w:rsid w:val="2EBB3DA8"/>
    <w:rsid w:val="2ECC68D7"/>
    <w:rsid w:val="2EEA214F"/>
    <w:rsid w:val="2F723377"/>
    <w:rsid w:val="2F86650D"/>
    <w:rsid w:val="2F8D6311"/>
    <w:rsid w:val="301D237D"/>
    <w:rsid w:val="30422AED"/>
    <w:rsid w:val="30924368"/>
    <w:rsid w:val="30B50A40"/>
    <w:rsid w:val="30D81550"/>
    <w:rsid w:val="315419EB"/>
    <w:rsid w:val="31E032E3"/>
    <w:rsid w:val="320A3D3B"/>
    <w:rsid w:val="32B771F6"/>
    <w:rsid w:val="32B7778A"/>
    <w:rsid w:val="350B62AD"/>
    <w:rsid w:val="35491CF7"/>
    <w:rsid w:val="357B1F62"/>
    <w:rsid w:val="357E58C2"/>
    <w:rsid w:val="35C42453"/>
    <w:rsid w:val="35CF507F"/>
    <w:rsid w:val="36B709CD"/>
    <w:rsid w:val="37227682"/>
    <w:rsid w:val="37771863"/>
    <w:rsid w:val="39642D54"/>
    <w:rsid w:val="396915D9"/>
    <w:rsid w:val="396F4206"/>
    <w:rsid w:val="39BD1693"/>
    <w:rsid w:val="3B9500CD"/>
    <w:rsid w:val="3C583E04"/>
    <w:rsid w:val="3C806644"/>
    <w:rsid w:val="3CE02741"/>
    <w:rsid w:val="3D850B5F"/>
    <w:rsid w:val="3F11193A"/>
    <w:rsid w:val="3F2D2E17"/>
    <w:rsid w:val="3F733C3B"/>
    <w:rsid w:val="3F911D18"/>
    <w:rsid w:val="3FC06EB2"/>
    <w:rsid w:val="3FD63338"/>
    <w:rsid w:val="3FE87E76"/>
    <w:rsid w:val="40DD5A74"/>
    <w:rsid w:val="417B430D"/>
    <w:rsid w:val="41B31BB8"/>
    <w:rsid w:val="42010A5D"/>
    <w:rsid w:val="424B3CDF"/>
    <w:rsid w:val="42AF7E42"/>
    <w:rsid w:val="432D1637"/>
    <w:rsid w:val="435A1A27"/>
    <w:rsid w:val="453165C2"/>
    <w:rsid w:val="458F67E7"/>
    <w:rsid w:val="45B20519"/>
    <w:rsid w:val="45F17CBD"/>
    <w:rsid w:val="46617F59"/>
    <w:rsid w:val="48104F02"/>
    <w:rsid w:val="485C1DC8"/>
    <w:rsid w:val="48687CBB"/>
    <w:rsid w:val="48BD7089"/>
    <w:rsid w:val="49346410"/>
    <w:rsid w:val="497B6ACD"/>
    <w:rsid w:val="49C52703"/>
    <w:rsid w:val="49D379B3"/>
    <w:rsid w:val="49DE668B"/>
    <w:rsid w:val="49FE4648"/>
    <w:rsid w:val="4B020D63"/>
    <w:rsid w:val="4B577911"/>
    <w:rsid w:val="4B861F60"/>
    <w:rsid w:val="4C5A5828"/>
    <w:rsid w:val="4DE90850"/>
    <w:rsid w:val="4E4A7B5B"/>
    <w:rsid w:val="4E542A31"/>
    <w:rsid w:val="4E5F225D"/>
    <w:rsid w:val="4E7C19B6"/>
    <w:rsid w:val="4ECD2B3C"/>
    <w:rsid w:val="4F784CB6"/>
    <w:rsid w:val="4FF80240"/>
    <w:rsid w:val="507C359F"/>
    <w:rsid w:val="519B7116"/>
    <w:rsid w:val="51E75DFD"/>
    <w:rsid w:val="51F9127A"/>
    <w:rsid w:val="525A21A4"/>
    <w:rsid w:val="52A120B9"/>
    <w:rsid w:val="52AE18C6"/>
    <w:rsid w:val="52FF0D21"/>
    <w:rsid w:val="53132A5C"/>
    <w:rsid w:val="5314246F"/>
    <w:rsid w:val="53BF2424"/>
    <w:rsid w:val="53ED244A"/>
    <w:rsid w:val="54023D7A"/>
    <w:rsid w:val="543723BB"/>
    <w:rsid w:val="54F00B7F"/>
    <w:rsid w:val="555E3524"/>
    <w:rsid w:val="55FF4A03"/>
    <w:rsid w:val="560B13E9"/>
    <w:rsid w:val="569138DC"/>
    <w:rsid w:val="5722129D"/>
    <w:rsid w:val="577A7C18"/>
    <w:rsid w:val="5787641A"/>
    <w:rsid w:val="57902C01"/>
    <w:rsid w:val="57E56E30"/>
    <w:rsid w:val="58917A94"/>
    <w:rsid w:val="58C05D55"/>
    <w:rsid w:val="59964477"/>
    <w:rsid w:val="59B57A8E"/>
    <w:rsid w:val="59B62EE8"/>
    <w:rsid w:val="59B974E0"/>
    <w:rsid w:val="5A526B00"/>
    <w:rsid w:val="5A65151A"/>
    <w:rsid w:val="5A6C0D22"/>
    <w:rsid w:val="5ADC3C17"/>
    <w:rsid w:val="5AE16E75"/>
    <w:rsid w:val="5BC4781F"/>
    <w:rsid w:val="5C1D1649"/>
    <w:rsid w:val="5C231AAC"/>
    <w:rsid w:val="5C392A83"/>
    <w:rsid w:val="5DEE40AF"/>
    <w:rsid w:val="5E184AD8"/>
    <w:rsid w:val="5F8A03A5"/>
    <w:rsid w:val="60A26370"/>
    <w:rsid w:val="61980A19"/>
    <w:rsid w:val="61F33A2B"/>
    <w:rsid w:val="62B62FF6"/>
    <w:rsid w:val="62E82F86"/>
    <w:rsid w:val="63387553"/>
    <w:rsid w:val="634E1DD4"/>
    <w:rsid w:val="638159C0"/>
    <w:rsid w:val="642676B7"/>
    <w:rsid w:val="64283A29"/>
    <w:rsid w:val="642C4BCB"/>
    <w:rsid w:val="64567A45"/>
    <w:rsid w:val="64735052"/>
    <w:rsid w:val="659170D6"/>
    <w:rsid w:val="65A00473"/>
    <w:rsid w:val="65D429E1"/>
    <w:rsid w:val="664470DF"/>
    <w:rsid w:val="667E7788"/>
    <w:rsid w:val="67156C4B"/>
    <w:rsid w:val="67636108"/>
    <w:rsid w:val="67887C90"/>
    <w:rsid w:val="686C7E06"/>
    <w:rsid w:val="6886105A"/>
    <w:rsid w:val="690C0A5F"/>
    <w:rsid w:val="6943017E"/>
    <w:rsid w:val="694D4DCD"/>
    <w:rsid w:val="69AF58EA"/>
    <w:rsid w:val="69DC6002"/>
    <w:rsid w:val="69F70008"/>
    <w:rsid w:val="6A834FCD"/>
    <w:rsid w:val="6ACB6755"/>
    <w:rsid w:val="6AEE1F2A"/>
    <w:rsid w:val="6CBC6719"/>
    <w:rsid w:val="6D433BEC"/>
    <w:rsid w:val="6EA22018"/>
    <w:rsid w:val="6EC04919"/>
    <w:rsid w:val="6EE26A42"/>
    <w:rsid w:val="6EE307D7"/>
    <w:rsid w:val="6F4F27B2"/>
    <w:rsid w:val="6F5852FB"/>
    <w:rsid w:val="6FA26D85"/>
    <w:rsid w:val="6FA85CA5"/>
    <w:rsid w:val="709156AA"/>
    <w:rsid w:val="70EC6371"/>
    <w:rsid w:val="71BA686F"/>
    <w:rsid w:val="72E54A36"/>
    <w:rsid w:val="7340325F"/>
    <w:rsid w:val="73AF177C"/>
    <w:rsid w:val="73E41D87"/>
    <w:rsid w:val="7430088E"/>
    <w:rsid w:val="748E78D8"/>
    <w:rsid w:val="74DA5B41"/>
    <w:rsid w:val="755026F3"/>
    <w:rsid w:val="75917208"/>
    <w:rsid w:val="76505A30"/>
    <w:rsid w:val="76E23D0A"/>
    <w:rsid w:val="76F51E90"/>
    <w:rsid w:val="77295207"/>
    <w:rsid w:val="77935C9D"/>
    <w:rsid w:val="77990722"/>
    <w:rsid w:val="77EF0BDE"/>
    <w:rsid w:val="77F0527C"/>
    <w:rsid w:val="78B928E4"/>
    <w:rsid w:val="798659AC"/>
    <w:rsid w:val="79F3459F"/>
    <w:rsid w:val="7A426F8B"/>
    <w:rsid w:val="7A6E38A0"/>
    <w:rsid w:val="7A735E6D"/>
    <w:rsid w:val="7AB718B4"/>
    <w:rsid w:val="7B213951"/>
    <w:rsid w:val="7B4707E1"/>
    <w:rsid w:val="7B79777A"/>
    <w:rsid w:val="7C0F2BE5"/>
    <w:rsid w:val="7CE50283"/>
    <w:rsid w:val="7D66656A"/>
    <w:rsid w:val="7D69183F"/>
    <w:rsid w:val="7DC74776"/>
    <w:rsid w:val="7DFF67C0"/>
    <w:rsid w:val="7E0A16B9"/>
    <w:rsid w:val="7E3D68A3"/>
    <w:rsid w:val="7EB04562"/>
    <w:rsid w:val="7EDC282E"/>
    <w:rsid w:val="7EE649CE"/>
    <w:rsid w:val="7F2A644F"/>
    <w:rsid w:val="7F4E0F4B"/>
    <w:rsid w:val="7F765E60"/>
    <w:rsid w:val="7F892E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ocked="1"/>
    <w:lsdException w:uiPriority="9"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uiPriority="39" w:semiHidden="0" w:name="toc 8" w:locked="1"/>
    <w:lsdException w:qFormat="1" w:uiPriority="39" w:semiHidden="0" w:name="toc 9" w:locked="1"/>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5"/>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6"/>
    <w:unhideWhenUsed/>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7"/>
    <w:unhideWhenUsed/>
    <w:qFormat/>
    <w:locked/>
    <w:uiPriority w:val="0"/>
    <w:pPr>
      <w:keepNext/>
      <w:keepLines/>
      <w:spacing w:before="260" w:after="260" w:line="416" w:lineRule="auto"/>
      <w:outlineLvl w:val="2"/>
    </w:pPr>
    <w:rPr>
      <w:b/>
      <w:bCs/>
      <w:sz w:val="32"/>
      <w:szCs w:val="32"/>
    </w:rPr>
  </w:style>
  <w:style w:type="character" w:default="1" w:styleId="29">
    <w:name w:val="Default Paragraph Font"/>
    <w:semiHidden/>
    <w:uiPriority w:val="0"/>
  </w:style>
  <w:style w:type="table" w:default="1" w:styleId="27">
    <w:name w:val="Normal Table"/>
    <w:semiHidden/>
    <w:uiPriority w:val="0"/>
    <w:tblPr>
      <w:tblCellMar>
        <w:top w:w="0" w:type="dxa"/>
        <w:left w:w="108" w:type="dxa"/>
        <w:bottom w:w="0" w:type="dxa"/>
        <w:right w:w="108" w:type="dxa"/>
      </w:tblCellMar>
    </w:tblPr>
  </w:style>
  <w:style w:type="paragraph" w:styleId="5">
    <w:name w:val="toc 7"/>
    <w:basedOn w:val="1"/>
    <w:next w:val="1"/>
    <w:unhideWhenUsed/>
    <w:qFormat/>
    <w:locked/>
    <w:uiPriority w:val="39"/>
    <w:pPr>
      <w:ind w:left="2520" w:leftChars="1200"/>
    </w:pPr>
    <w:rPr>
      <w:rFonts w:ascii="Calibri" w:hAnsi="Calibri" w:eastAsia="宋体" w:cs="Times New Roman"/>
    </w:rPr>
  </w:style>
  <w:style w:type="paragraph" w:styleId="6">
    <w:name w:val="Normal Indent"/>
    <w:basedOn w:val="1"/>
    <w:uiPriority w:val="0"/>
    <w:pPr>
      <w:ind w:firstLine="420"/>
    </w:pPr>
    <w:rPr>
      <w:rFonts w:ascii="Times New Roman" w:hAnsi="Times New Roman"/>
      <w:szCs w:val="20"/>
    </w:rPr>
  </w:style>
  <w:style w:type="paragraph" w:styleId="7">
    <w:name w:val="annotation text"/>
    <w:basedOn w:val="1"/>
    <w:qFormat/>
    <w:uiPriority w:val="0"/>
    <w:pPr>
      <w:jc w:val="left"/>
    </w:pPr>
  </w:style>
  <w:style w:type="paragraph" w:styleId="8">
    <w:name w:val="Body Text"/>
    <w:basedOn w:val="1"/>
    <w:link w:val="38"/>
    <w:uiPriority w:val="0"/>
    <w:pPr>
      <w:spacing w:after="120"/>
    </w:pPr>
  </w:style>
  <w:style w:type="paragraph" w:styleId="9">
    <w:name w:val="toc 5"/>
    <w:basedOn w:val="1"/>
    <w:next w:val="1"/>
    <w:unhideWhenUsed/>
    <w:qFormat/>
    <w:locked/>
    <w:uiPriority w:val="39"/>
    <w:pPr>
      <w:ind w:left="1680" w:leftChars="800"/>
    </w:pPr>
    <w:rPr>
      <w:rFonts w:ascii="Calibri" w:hAnsi="Calibri" w:eastAsia="宋体" w:cs="Times New Roman"/>
    </w:rPr>
  </w:style>
  <w:style w:type="paragraph" w:styleId="10">
    <w:name w:val="toc 3"/>
    <w:basedOn w:val="1"/>
    <w:next w:val="1"/>
    <w:unhideWhenUsed/>
    <w:qFormat/>
    <w:locked/>
    <w:uiPriority w:val="39"/>
    <w:pPr>
      <w:ind w:left="840" w:leftChars="400"/>
    </w:pPr>
    <w:rPr>
      <w:rFonts w:ascii="Calibri" w:hAnsi="Calibri" w:eastAsia="宋体" w:cs="Times New Roman"/>
    </w:rPr>
  </w:style>
  <w:style w:type="paragraph" w:styleId="11">
    <w:name w:val="toc 8"/>
    <w:basedOn w:val="1"/>
    <w:next w:val="1"/>
    <w:unhideWhenUsed/>
    <w:locked/>
    <w:uiPriority w:val="39"/>
    <w:pPr>
      <w:ind w:left="2940" w:leftChars="1400"/>
    </w:pPr>
    <w:rPr>
      <w:rFonts w:ascii="Calibri" w:hAnsi="Calibri" w:eastAsia="宋体" w:cs="Times New Roman"/>
    </w:rPr>
  </w:style>
  <w:style w:type="paragraph" w:styleId="12">
    <w:name w:val="Date"/>
    <w:basedOn w:val="1"/>
    <w:next w:val="1"/>
    <w:link w:val="39"/>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link w:val="40"/>
    <w:qFormat/>
    <w:uiPriority w:val="99"/>
    <w:pPr>
      <w:tabs>
        <w:tab w:val="center" w:pos="4153"/>
        <w:tab w:val="right" w:pos="8306"/>
      </w:tabs>
      <w:snapToGrid w:val="0"/>
      <w:jc w:val="left"/>
    </w:pPr>
    <w:rPr>
      <w:kern w:val="0"/>
      <w:sz w:val="18"/>
      <w:szCs w:val="18"/>
    </w:rPr>
  </w:style>
  <w:style w:type="paragraph" w:styleId="15">
    <w:name w:val="header"/>
    <w:basedOn w:val="1"/>
    <w:link w:val="41"/>
    <w:semiHidden/>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locked/>
    <w:uiPriority w:val="39"/>
    <w:pPr>
      <w:tabs>
        <w:tab w:val="right" w:leader="dot" w:pos="8296"/>
      </w:tabs>
    </w:pPr>
    <w:rPr>
      <w:rFonts w:ascii="宋体" w:hAnsi="宋体" w:eastAsia="宋体"/>
      <w:b/>
      <w:sz w:val="28"/>
      <w:szCs w:val="28"/>
    </w:rPr>
  </w:style>
  <w:style w:type="paragraph" w:styleId="17">
    <w:name w:val="toc 4"/>
    <w:basedOn w:val="1"/>
    <w:next w:val="1"/>
    <w:unhideWhenUsed/>
    <w:qFormat/>
    <w:locked/>
    <w:uiPriority w:val="39"/>
    <w:pPr>
      <w:ind w:left="1260" w:leftChars="600"/>
    </w:pPr>
    <w:rPr>
      <w:rFonts w:ascii="Calibri" w:hAnsi="Calibri" w:eastAsia="宋体" w:cs="Times New Roman"/>
    </w:rPr>
  </w:style>
  <w:style w:type="paragraph" w:styleId="18">
    <w:name w:val="Subtitle"/>
    <w:basedOn w:val="1"/>
    <w:next w:val="1"/>
    <w:link w:val="42"/>
    <w:locked/>
    <w:uiPriority w:val="0"/>
    <w:pPr>
      <w:spacing w:before="240" w:after="60" w:line="312" w:lineRule="auto"/>
      <w:jc w:val="center"/>
      <w:outlineLvl w:val="1"/>
    </w:pPr>
    <w:rPr>
      <w:rFonts w:ascii="Cambria" w:hAnsi="Cambria"/>
      <w:b/>
      <w:bCs/>
      <w:kern w:val="28"/>
      <w:sz w:val="32"/>
      <w:szCs w:val="32"/>
    </w:rPr>
  </w:style>
  <w:style w:type="paragraph" w:styleId="19">
    <w:name w:val="toc 6"/>
    <w:basedOn w:val="1"/>
    <w:next w:val="1"/>
    <w:unhideWhenUsed/>
    <w:qFormat/>
    <w:locked/>
    <w:uiPriority w:val="39"/>
    <w:pPr>
      <w:ind w:left="2100" w:leftChars="1000"/>
    </w:pPr>
    <w:rPr>
      <w:rFonts w:ascii="Calibri" w:hAnsi="Calibri" w:eastAsia="宋体" w:cs="Times New Roman"/>
    </w:rPr>
  </w:style>
  <w:style w:type="paragraph" w:styleId="20">
    <w:name w:val="toc 2"/>
    <w:basedOn w:val="1"/>
    <w:next w:val="1"/>
    <w:locked/>
    <w:uiPriority w:val="39"/>
    <w:pPr>
      <w:ind w:left="420" w:leftChars="200"/>
    </w:pPr>
  </w:style>
  <w:style w:type="paragraph" w:styleId="21">
    <w:name w:val="toc 9"/>
    <w:basedOn w:val="1"/>
    <w:next w:val="1"/>
    <w:unhideWhenUsed/>
    <w:qFormat/>
    <w:locked/>
    <w:uiPriority w:val="39"/>
    <w:pPr>
      <w:ind w:left="3360" w:leftChars="1600"/>
    </w:pPr>
    <w:rPr>
      <w:rFonts w:ascii="Calibri" w:hAnsi="Calibri" w:eastAsia="宋体" w:cs="Times New Roman"/>
    </w:rPr>
  </w:style>
  <w:style w:type="paragraph" w:styleId="22">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3">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4"/>
    <w:qFormat/>
    <w:locked/>
    <w:uiPriority w:val="0"/>
    <w:pPr>
      <w:spacing w:before="240" w:after="60"/>
      <w:jc w:val="center"/>
      <w:outlineLvl w:val="0"/>
    </w:pPr>
    <w:rPr>
      <w:rFonts w:ascii="Cambria" w:hAnsi="Cambria"/>
      <w:b/>
      <w:bCs/>
      <w:sz w:val="32"/>
      <w:szCs w:val="32"/>
    </w:rPr>
  </w:style>
  <w:style w:type="paragraph" w:styleId="25">
    <w:name w:val="annotation subject"/>
    <w:basedOn w:val="7"/>
    <w:next w:val="7"/>
    <w:semiHidden/>
    <w:uiPriority w:val="0"/>
    <w:rPr>
      <w:b/>
      <w:bCs/>
    </w:rPr>
  </w:style>
  <w:style w:type="paragraph" w:styleId="26">
    <w:name w:val="Body Text First Indent"/>
    <w:basedOn w:val="8"/>
    <w:link w:val="45"/>
    <w:qFormat/>
    <w:uiPriority w:val="0"/>
    <w:pPr>
      <w:spacing w:line="300" w:lineRule="auto"/>
      <w:ind w:firstLine="420" w:firstLineChars="100"/>
    </w:pPr>
    <w:rPr>
      <w:rFonts w:ascii="Times New Roman" w:hAnsi="Times New Roman"/>
      <w:sz w:val="24"/>
      <w:szCs w:val="24"/>
    </w:rPr>
  </w:style>
  <w:style w:type="table" w:styleId="28">
    <w:name w:val="Table Grid"/>
    <w:basedOn w:val="27"/>
    <w:uiPriority w:val="59"/>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uiPriority w:val="0"/>
    <w:rPr>
      <w:rFonts w:cs="Times New Roman"/>
      <w:b/>
    </w:rPr>
  </w:style>
  <w:style w:type="character" w:styleId="31">
    <w:name w:val="FollowedHyperlink"/>
    <w:unhideWhenUsed/>
    <w:qFormat/>
    <w:uiPriority w:val="99"/>
    <w:rPr>
      <w:color w:val="954F72"/>
      <w:u w:val="single"/>
    </w:rPr>
  </w:style>
  <w:style w:type="character" w:styleId="32">
    <w:name w:val="Emphasis"/>
    <w:qFormat/>
    <w:uiPriority w:val="20"/>
    <w:rPr>
      <w:rFonts w:cs="Times New Roman"/>
      <w:i/>
      <w:iCs/>
    </w:rPr>
  </w:style>
  <w:style w:type="character" w:styleId="33">
    <w:name w:val="Hyperlink"/>
    <w:qFormat/>
    <w:uiPriority w:val="99"/>
    <w:rPr>
      <w:rFonts w:cs="Times New Roman"/>
      <w:color w:val="0000FF"/>
      <w:u w:val="single"/>
    </w:rPr>
  </w:style>
  <w:style w:type="character" w:styleId="34">
    <w:name w:val="annotation reference"/>
    <w:semiHidden/>
    <w:qFormat/>
    <w:uiPriority w:val="0"/>
    <w:rPr>
      <w:sz w:val="21"/>
      <w:szCs w:val="21"/>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9"/>
    <w:rPr>
      <w:rFonts w:ascii="Cambria" w:hAnsi="Cambria" w:eastAsia="宋体" w:cs="Times New Roman"/>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正文文本 Char"/>
    <w:link w:val="8"/>
    <w:qFormat/>
    <w:uiPriority w:val="0"/>
    <w:rPr>
      <w:kern w:val="2"/>
      <w:sz w:val="21"/>
      <w:szCs w:val="22"/>
    </w:rPr>
  </w:style>
  <w:style w:type="character" w:customStyle="1" w:styleId="39">
    <w:name w:val="日期 Char"/>
    <w:link w:val="12"/>
    <w:qFormat/>
    <w:uiPriority w:val="0"/>
    <w:rPr>
      <w:kern w:val="2"/>
      <w:sz w:val="21"/>
      <w:szCs w:val="22"/>
    </w:rPr>
  </w:style>
  <w:style w:type="character" w:customStyle="1" w:styleId="40">
    <w:name w:val="页脚 Char"/>
    <w:link w:val="14"/>
    <w:locked/>
    <w:uiPriority w:val="99"/>
    <w:rPr>
      <w:rFonts w:cs="Times New Roman"/>
      <w:sz w:val="18"/>
      <w:szCs w:val="18"/>
    </w:rPr>
  </w:style>
  <w:style w:type="character" w:customStyle="1" w:styleId="41">
    <w:name w:val="页眉 Char"/>
    <w:link w:val="15"/>
    <w:semiHidden/>
    <w:qFormat/>
    <w:locked/>
    <w:uiPriority w:val="0"/>
    <w:rPr>
      <w:rFonts w:cs="Times New Roman"/>
      <w:sz w:val="18"/>
      <w:szCs w:val="18"/>
    </w:rPr>
  </w:style>
  <w:style w:type="character" w:customStyle="1" w:styleId="42">
    <w:name w:val="副标题 Char"/>
    <w:link w:val="18"/>
    <w:qFormat/>
    <w:uiPriority w:val="0"/>
    <w:rPr>
      <w:rFonts w:ascii="Cambria" w:hAnsi="Cambria" w:cs="Times New Roman"/>
      <w:b/>
      <w:bCs/>
      <w:kern w:val="28"/>
      <w:sz w:val="32"/>
      <w:szCs w:val="32"/>
    </w:rPr>
  </w:style>
  <w:style w:type="character" w:customStyle="1" w:styleId="43">
    <w:name w:val="HTML 预设格式 Char"/>
    <w:link w:val="22"/>
    <w:uiPriority w:val="99"/>
    <w:rPr>
      <w:rFonts w:ascii="宋体" w:hAnsi="宋体" w:cs="宋体"/>
      <w:sz w:val="24"/>
      <w:szCs w:val="24"/>
    </w:rPr>
  </w:style>
  <w:style w:type="character" w:customStyle="1" w:styleId="44">
    <w:name w:val="标题 Char"/>
    <w:link w:val="24"/>
    <w:uiPriority w:val="0"/>
    <w:rPr>
      <w:rFonts w:ascii="Cambria" w:hAnsi="Cambria" w:cs="Times New Roman"/>
      <w:b/>
      <w:bCs/>
      <w:kern w:val="2"/>
      <w:sz w:val="32"/>
      <w:szCs w:val="32"/>
    </w:rPr>
  </w:style>
  <w:style w:type="character" w:customStyle="1" w:styleId="45">
    <w:name w:val="正文首行缩进 Char"/>
    <w:link w:val="26"/>
    <w:qFormat/>
    <w:uiPriority w:val="0"/>
    <w:rPr>
      <w:rFonts w:ascii="Times New Roman" w:hAnsi="Times New Roman"/>
      <w:kern w:val="2"/>
      <w:sz w:val="24"/>
      <w:szCs w:val="24"/>
    </w:rPr>
  </w:style>
  <w:style w:type="paragraph" w:customStyle="1" w:styleId="46">
    <w:name w:val="List Paragraph1"/>
    <w:basedOn w:val="1"/>
    <w:uiPriority w:val="0"/>
    <w:pPr>
      <w:ind w:firstLine="420" w:firstLineChars="200"/>
    </w:pPr>
  </w:style>
  <w:style w:type="paragraph" w:customStyle="1" w:styleId="47">
    <w:name w:val="规划标题"/>
    <w:basedOn w:val="1"/>
    <w:link w:val="48"/>
    <w:qFormat/>
    <w:uiPriority w:val="0"/>
    <w:pPr>
      <w:spacing w:before="156" w:beforeLines="50" w:after="156" w:afterLines="50" w:line="360" w:lineRule="auto"/>
      <w:jc w:val="center"/>
    </w:pPr>
    <w:rPr>
      <w:rFonts w:ascii="宋体" w:hAnsi="宋体"/>
      <w:b/>
      <w:bCs/>
      <w:sz w:val="48"/>
      <w:szCs w:val="52"/>
    </w:rPr>
  </w:style>
  <w:style w:type="character" w:customStyle="1" w:styleId="48">
    <w:name w:val="规划标题 Char"/>
    <w:link w:val="47"/>
    <w:uiPriority w:val="0"/>
    <w:rPr>
      <w:rFonts w:ascii="宋体" w:hAnsi="宋体" w:eastAsia="宋体"/>
      <w:b/>
      <w:bCs/>
      <w:kern w:val="2"/>
      <w:sz w:val="48"/>
      <w:szCs w:val="52"/>
    </w:rPr>
  </w:style>
  <w:style w:type="paragraph" w:customStyle="1" w:styleId="49">
    <w:name w:val="章标题"/>
    <w:basedOn w:val="1"/>
    <w:link w:val="50"/>
    <w:qFormat/>
    <w:uiPriority w:val="0"/>
    <w:pPr>
      <w:spacing w:before="468" w:beforeLines="150" w:after="156" w:afterLines="50" w:line="360" w:lineRule="auto"/>
      <w:jc w:val="center"/>
    </w:pPr>
    <w:rPr>
      <w:b/>
      <w:sz w:val="36"/>
      <w:szCs w:val="36"/>
    </w:rPr>
  </w:style>
  <w:style w:type="character" w:customStyle="1" w:styleId="50">
    <w:name w:val="章标题 Char"/>
    <w:link w:val="49"/>
    <w:qFormat/>
    <w:uiPriority w:val="0"/>
    <w:rPr>
      <w:b/>
      <w:kern w:val="2"/>
      <w:sz w:val="36"/>
      <w:szCs w:val="36"/>
    </w:rPr>
  </w:style>
  <w:style w:type="paragraph" w:customStyle="1" w:styleId="51">
    <w:name w:val="节标题"/>
    <w:basedOn w:val="1"/>
    <w:link w:val="52"/>
    <w:qFormat/>
    <w:uiPriority w:val="0"/>
    <w:pPr>
      <w:spacing w:before="312" w:beforeLines="100" w:after="312" w:afterLines="100" w:line="360" w:lineRule="auto"/>
      <w:jc w:val="left"/>
    </w:pPr>
    <w:rPr>
      <w:rFonts w:ascii="黑体" w:hAnsi="黑体" w:eastAsia="黑体"/>
      <w:sz w:val="30"/>
      <w:szCs w:val="30"/>
    </w:rPr>
  </w:style>
  <w:style w:type="character" w:customStyle="1" w:styleId="52">
    <w:name w:val="节标题 Char"/>
    <w:link w:val="51"/>
    <w:qFormat/>
    <w:uiPriority w:val="0"/>
    <w:rPr>
      <w:rFonts w:ascii="黑体" w:hAnsi="黑体" w:eastAsia="黑体"/>
      <w:kern w:val="2"/>
      <w:sz w:val="30"/>
      <w:szCs w:val="30"/>
    </w:rPr>
  </w:style>
  <w:style w:type="paragraph" w:customStyle="1" w:styleId="53">
    <w:name w:val="正文内容"/>
    <w:basedOn w:val="1"/>
    <w:link w:val="54"/>
    <w:qFormat/>
    <w:uiPriority w:val="0"/>
    <w:pPr>
      <w:spacing w:line="360" w:lineRule="auto"/>
      <w:ind w:firstLine="600" w:firstLineChars="200"/>
    </w:pPr>
    <w:rPr>
      <w:rFonts w:ascii="仿宋" w:hAnsi="仿宋" w:eastAsia="仿宋"/>
      <w:sz w:val="30"/>
      <w:szCs w:val="30"/>
    </w:rPr>
  </w:style>
  <w:style w:type="character" w:customStyle="1" w:styleId="54">
    <w:name w:val="正文内容 Char"/>
    <w:link w:val="53"/>
    <w:qFormat/>
    <w:uiPriority w:val="0"/>
    <w:rPr>
      <w:rFonts w:ascii="仿宋" w:hAnsi="仿宋" w:eastAsia="仿宋" w:cs="仿宋_GB2312"/>
      <w:kern w:val="2"/>
      <w:sz w:val="30"/>
      <w:szCs w:val="30"/>
    </w:rPr>
  </w:style>
  <w:style w:type="paragraph" w:customStyle="1" w:styleId="55">
    <w:name w:val="节"/>
    <w:basedOn w:val="1"/>
    <w:link w:val="56"/>
    <w:qFormat/>
    <w:uiPriority w:val="0"/>
    <w:pPr>
      <w:spacing w:before="156" w:beforeLines="50" w:after="156" w:afterLines="50" w:line="360" w:lineRule="auto"/>
      <w:jc w:val="left"/>
    </w:pPr>
    <w:rPr>
      <w:rFonts w:ascii="黑体" w:hAnsi="黑体" w:eastAsia="黑体"/>
      <w:sz w:val="30"/>
      <w:szCs w:val="30"/>
    </w:rPr>
  </w:style>
  <w:style w:type="character" w:customStyle="1" w:styleId="56">
    <w:name w:val="节 Char"/>
    <w:link w:val="55"/>
    <w:qFormat/>
    <w:uiPriority w:val="0"/>
    <w:rPr>
      <w:rFonts w:ascii="黑体" w:hAnsi="黑体" w:eastAsia="黑体"/>
      <w:kern w:val="2"/>
      <w:sz w:val="30"/>
      <w:szCs w:val="30"/>
    </w:rPr>
  </w:style>
  <w:style w:type="paragraph" w:customStyle="1" w:styleId="57">
    <w:name w:val="条"/>
    <w:basedOn w:val="51"/>
    <w:link w:val="58"/>
    <w:qFormat/>
    <w:uiPriority w:val="0"/>
    <w:rPr>
      <w:rFonts w:ascii="楷体_GB2312" w:hAnsi="楷体_GB2312" w:eastAsia="楷体_GB2312"/>
      <w:spacing w:val="-4"/>
    </w:rPr>
  </w:style>
  <w:style w:type="character" w:customStyle="1" w:styleId="58">
    <w:name w:val="条 Char"/>
    <w:link w:val="57"/>
    <w:qFormat/>
    <w:uiPriority w:val="0"/>
    <w:rPr>
      <w:rFonts w:ascii="楷体_GB2312" w:hAnsi="楷体_GB2312" w:eastAsia="楷体_GB2312" w:cs="楷体_GB2312"/>
      <w:spacing w:val="-4"/>
      <w:kern w:val="2"/>
      <w:sz w:val="30"/>
      <w:szCs w:val="30"/>
    </w:rPr>
  </w:style>
  <w:style w:type="paragraph" w:customStyle="1" w:styleId="59">
    <w:name w:val="章"/>
    <w:basedOn w:val="49"/>
    <w:link w:val="60"/>
    <w:qFormat/>
    <w:uiPriority w:val="0"/>
    <w:pPr>
      <w:spacing w:after="468" w:afterLines="150"/>
    </w:pPr>
  </w:style>
  <w:style w:type="character" w:customStyle="1" w:styleId="60">
    <w:name w:val="章 Char"/>
    <w:basedOn w:val="50"/>
    <w:link w:val="59"/>
    <w:uiPriority w:val="0"/>
  </w:style>
  <w:style w:type="paragraph" w:customStyle="1" w:styleId="61">
    <w:name w:val="【】格式"/>
    <w:basedOn w:val="53"/>
    <w:link w:val="62"/>
    <w:qFormat/>
    <w:uiPriority w:val="0"/>
    <w:pPr>
      <w:ind w:firstLine="0" w:firstLineChars="0"/>
    </w:pPr>
    <w:rPr>
      <w:b/>
    </w:rPr>
  </w:style>
  <w:style w:type="character" w:customStyle="1" w:styleId="62">
    <w:name w:val="【】格式 Char"/>
    <w:link w:val="61"/>
    <w:qFormat/>
    <w:uiPriority w:val="0"/>
    <w:rPr>
      <w:rFonts w:ascii="仿宋" w:hAnsi="仿宋" w:eastAsia="仿宋" w:cs="仿宋"/>
      <w:b/>
      <w:kern w:val="2"/>
      <w:sz w:val="30"/>
      <w:szCs w:val="30"/>
    </w:rPr>
  </w:style>
  <w:style w:type="paragraph" w:customStyle="1" w:styleId="63">
    <w:name w:val="_Style 62"/>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64">
    <w:name w:val="List Paragraph"/>
    <w:basedOn w:val="1"/>
    <w:qFormat/>
    <w:uiPriority w:val="34"/>
    <w:pPr>
      <w:spacing w:line="300" w:lineRule="auto"/>
      <w:ind w:firstLine="420" w:firstLineChars="200"/>
    </w:pPr>
    <w:rPr>
      <w:rFonts w:ascii="Times New Roman" w:hAnsi="Times New Roman"/>
      <w:sz w:val="24"/>
      <w:szCs w:val="20"/>
    </w:rPr>
  </w:style>
  <w:style w:type="paragraph" w:customStyle="1" w:styleId="65">
    <w:name w:val="_Style 64"/>
    <w:semiHidden/>
    <w:qFormat/>
    <w:uiPriority w:val="99"/>
    <w:rPr>
      <w:rFonts w:ascii="Times New Roman" w:hAnsi="Times New Roman" w:eastAsia="宋体" w:cs="Times New Roman"/>
      <w:kern w:val="2"/>
      <w:sz w:val="21"/>
      <w:szCs w:val="22"/>
      <w:lang w:val="en-US" w:eastAsia="zh-CN" w:bidi="ar-SA"/>
    </w:rPr>
  </w:style>
  <w:style w:type="paragraph" w:customStyle="1" w:styleId="66">
    <w:name w:val="pt10"/>
    <w:basedOn w:val="1"/>
    <w:qFormat/>
    <w:uiPriority w:val="0"/>
    <w:pPr>
      <w:widowControl/>
      <w:jc w:val="left"/>
    </w:pPr>
    <w:rPr>
      <w:rFonts w:ascii="宋体" w:hAnsi="宋体" w:cs="宋体"/>
      <w:kern w:val="0"/>
      <w:sz w:val="24"/>
      <w:szCs w:val="24"/>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9">
    <w:name w:val="xl6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0">
    <w:name w:val="xl6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1">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2">
    <w:name w:val="xl66"/>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3">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4">
    <w:name w:val="xl68"/>
    <w:basedOn w:val="1"/>
    <w:uiPriority w:val="0"/>
    <w:pPr>
      <w:widowControl/>
      <w:spacing w:before="100" w:beforeAutospacing="1" w:after="100" w:afterAutospacing="1"/>
      <w:jc w:val="center"/>
    </w:pPr>
    <w:rPr>
      <w:rFonts w:ascii="宋体" w:hAnsi="宋体" w:cs="宋体"/>
      <w:b/>
      <w:bCs/>
      <w:kern w:val="0"/>
      <w:sz w:val="20"/>
      <w:szCs w:val="20"/>
    </w:rPr>
  </w:style>
  <w:style w:type="paragraph" w:customStyle="1" w:styleId="75">
    <w:name w:val="xl6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76">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7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8">
    <w:name w:val="font8"/>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79">
    <w:name w:val="font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0">
    <w:name w:val="font10"/>
    <w:basedOn w:val="1"/>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81">
    <w:name w:val="font11"/>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82">
    <w:name w:val="font1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xl70"/>
    <w:basedOn w:val="1"/>
    <w:qFormat/>
    <w:uiPriority w:val="0"/>
    <w:pPr>
      <w:widowControl/>
      <w:spacing w:before="100" w:beforeAutospacing="1" w:after="100" w:afterAutospacing="1"/>
      <w:jc w:val="center"/>
    </w:pPr>
    <w:rPr>
      <w:rFonts w:ascii="Times New Roman" w:hAnsi="Times New Roman"/>
      <w:kern w:val="0"/>
      <w:sz w:val="24"/>
      <w:szCs w:val="24"/>
    </w:rPr>
  </w:style>
  <w:style w:type="paragraph" w:customStyle="1" w:styleId="84">
    <w:name w:val="xl71"/>
    <w:basedOn w:val="1"/>
    <w:uiPriority w:val="0"/>
    <w:pPr>
      <w:widowControl/>
      <w:spacing w:before="100" w:beforeAutospacing="1" w:after="100" w:afterAutospacing="1"/>
      <w:jc w:val="center"/>
    </w:pPr>
    <w:rPr>
      <w:rFonts w:ascii="Times New Roman" w:hAnsi="Times New Roman"/>
      <w:kern w:val="0"/>
      <w:sz w:val="20"/>
      <w:szCs w:val="20"/>
    </w:rPr>
  </w:style>
  <w:style w:type="paragraph" w:customStyle="1" w:styleId="85">
    <w:name w:val="xl72"/>
    <w:basedOn w:val="1"/>
    <w:qFormat/>
    <w:uiPriority w:val="0"/>
    <w:pPr>
      <w:widowControl/>
      <w:spacing w:before="100" w:beforeAutospacing="1" w:after="100" w:afterAutospacing="1"/>
      <w:jc w:val="center"/>
    </w:pPr>
    <w:rPr>
      <w:rFonts w:ascii="Times New Roman" w:hAnsi="Times New Roman"/>
      <w:kern w:val="0"/>
      <w:sz w:val="20"/>
      <w:szCs w:val="20"/>
    </w:rPr>
  </w:style>
  <w:style w:type="paragraph" w:customStyle="1" w:styleId="86">
    <w:name w:val="xl7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87">
    <w:name w:val="xl7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88">
    <w:name w:val="xl75"/>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89">
    <w:name w:val="xl76"/>
    <w:basedOn w:val="1"/>
    <w:qFormat/>
    <w:uiPriority w:val="0"/>
    <w:pPr>
      <w:widowControl/>
      <w:spacing w:before="100" w:beforeAutospacing="1" w:after="100" w:afterAutospacing="1"/>
      <w:jc w:val="center"/>
    </w:pPr>
    <w:rPr>
      <w:rFonts w:ascii="Times New Roman" w:hAnsi="Times New Roman"/>
      <w:kern w:val="0"/>
      <w:sz w:val="18"/>
      <w:szCs w:val="18"/>
    </w:rPr>
  </w:style>
  <w:style w:type="paragraph" w:customStyle="1" w:styleId="9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1">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92">
    <w:name w:val="xl7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93">
    <w:name w:val="xl8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94">
    <w:name w:val="xl81"/>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95">
    <w:name w:val="xl82"/>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96">
    <w:name w:val="xl83"/>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97">
    <w:name w:val="xl84"/>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98">
    <w:name w:val="xl85"/>
    <w:basedOn w:val="1"/>
    <w:uiPriority w:val="0"/>
    <w:pPr>
      <w:widowControl/>
      <w:spacing w:before="100" w:beforeAutospacing="1" w:after="100" w:afterAutospacing="1"/>
      <w:jc w:val="center"/>
    </w:pPr>
    <w:rPr>
      <w:rFonts w:ascii="宋体" w:hAnsi="宋体" w:cs="宋体"/>
      <w:kern w:val="0"/>
      <w:sz w:val="20"/>
      <w:szCs w:val="20"/>
    </w:rPr>
  </w:style>
  <w:style w:type="paragraph" w:customStyle="1" w:styleId="99">
    <w:name w:val="xl86"/>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00">
    <w:name w:val="xl8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01">
    <w:name w:val="xl88"/>
    <w:basedOn w:val="1"/>
    <w:qFormat/>
    <w:uiPriority w:val="0"/>
    <w:pPr>
      <w:widowControl/>
      <w:spacing w:before="100" w:beforeAutospacing="1" w:after="100" w:afterAutospacing="1"/>
      <w:jc w:val="center"/>
    </w:pPr>
    <w:rPr>
      <w:rFonts w:ascii="宋体" w:hAnsi="宋体" w:cs="宋体"/>
      <w:kern w:val="0"/>
      <w:sz w:val="24"/>
      <w:szCs w:val="24"/>
    </w:rPr>
  </w:style>
  <w:style w:type="character" w:customStyle="1" w:styleId="102">
    <w:name w:val="页脚 字符"/>
    <w:qFormat/>
    <w:uiPriority w:val="99"/>
  </w:style>
  <w:style w:type="paragraph" w:customStyle="1" w:styleId="103">
    <w:name w:val="Table Text"/>
    <w:basedOn w:val="1"/>
    <w:semiHidden/>
    <w:qFormat/>
    <w:uiPriority w:val="0"/>
    <w:rPr>
      <w:rFonts w:ascii="宋体" w:hAnsi="宋体" w:eastAsia="宋体" w:cs="宋体"/>
      <w:sz w:val="33"/>
      <w:szCs w:val="33"/>
      <w:lang w:val="en-US" w:eastAsia="en-US" w:bidi="ar-SA"/>
    </w:rPr>
  </w:style>
  <w:style w:type="table" w:customStyle="1" w:styleId="10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12403</Words>
  <Characters>13750</Characters>
  <Lines>161</Lines>
  <Paragraphs>45</Paragraphs>
  <TotalTime>1</TotalTime>
  <ScaleCrop>false</ScaleCrop>
  <LinksUpToDate>false</LinksUpToDate>
  <CharactersWithSpaces>13978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2017-07-27T07:30:00Z</dcterms:created>
  <dc:creator>Lenovo User</dc:creator>
  <cp:lastModifiedBy>呆桃子</cp:lastModifiedBy>
  <cp:lastPrinted>2025-02-13T01:21:00Z</cp:lastPrinted>
  <dcterms:modified xsi:type="dcterms:W3CDTF">2025-10-22T02:53:24Z</dcterms:modified>
  <dc:title>灌南县水域滩涂养殖规划</dc:title>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A67206A1BD134E75B1094BDC758C90DA_13</vt:lpwstr>
  </property>
  <property fmtid="{D5CDD505-2E9C-101B-9397-08002B2CF9AE}" pid="4" name="KSOTemplateDocerSaveRecord">
    <vt:lpwstr>eyJoZGlkIjoiZmM5MDIwOGI3NWQ5ZDAwNWQ5ZTIwNmNkMTBlNDI4NjAiLCJ1c2VySWQiOiIzMTA5OTgwMDEifQ==</vt:lpwstr>
  </property>
</Properties>
</file>