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南京市江宁区科技型企业高质量发展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若干政策措施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（送审稿）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为更好地</w:t>
      </w:r>
      <w:r>
        <w:rPr>
          <w:rFonts w:hint="eastAsia"/>
          <w:lang w:val="en-US" w:eastAsia="zh-CN"/>
        </w:rPr>
        <w:t>统筹</w:t>
      </w:r>
      <w:bookmarkStart w:id="0" w:name="_GoBack"/>
      <w:bookmarkEnd w:id="0"/>
      <w:r>
        <w:t>推进科技创新与产业创新深度融合发展，聚焦科技型“初创企业-成长企业-领军企业”成长路径，统筹实施科技型企业“育新苗、强内功、攀高峰、促提升”四项重点任务，进一步培育壮大科技创新市场主体规模，努力形成初创企业“铺天盖地”、成长企业“开天辟地”、领军企业“顶天立地”的发展态势，厚植江宁发展新质生产力的新动能。特制定此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一、初创企业“育新苗”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推动科创载体质效提升</w:t>
      </w:r>
      <w:r>
        <w:t>。推广“验证+投资+孵化”的新型孵化模式，通过科技创新创业大赛、青年人才集聚行动、百家湖人才计划等行动计划引进一批优质创业项目和人才团队。优化科创载体运营评价指标体系，突出科技型中小企业、高新技术企业培育功能，对运营质效优秀的科创载体给予最高200万元的运营奖励。对经认定的国家级科技型企业孵化器，给予最高100万元的认定奖励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推动科技成果转移转化</w:t>
      </w:r>
      <w:r>
        <w:t>。加大在宁驻区高校院所、重大创新平台科技成果挖掘力度，建立科技成果转化项目库和常态化概念验证筛选机制。</w:t>
      </w:r>
      <w:r>
        <w:rPr>
          <w:rFonts w:hint="eastAsia"/>
        </w:rPr>
        <w:t>设立专项高价值科技成果转化资金池，每个高校支持额度不超过2000万元。概念验证项目经专项评估后，具有市场化前景的产业化项目</w:t>
      </w:r>
      <w:r>
        <w:rPr>
          <w:rFonts w:hint="eastAsia"/>
          <w:lang w:val="en-US" w:eastAsia="zh-CN"/>
        </w:rPr>
        <w:t>最高</w:t>
      </w:r>
      <w:r>
        <w:rPr>
          <w:rFonts w:hint="eastAsia"/>
        </w:rPr>
        <w:t>支持30万元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对于重大项目可提高至50万元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填补国内空白的创业孵化项目最高支持1500万元。</w:t>
      </w:r>
      <w:r>
        <w:t>加强技术经理人队伍建设，探索给予基本服务费及成果转化收益分成奖补模式。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二、成长企业“强内功”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支持科技资质认证</w:t>
      </w:r>
      <w:r>
        <w:t>。支持科技型企业备案认定高新技术企业、科技型中小企业，对当年认定的高新技术企业给予最高20万元奖励，每年面向科技型中小企业实施创新资金项目，给予最高30万元资金支持。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支持加大研发投入</w:t>
      </w:r>
      <w:r>
        <w:t>。对经备案、未入规且年度研发投入在100万元以上的科技型中小企业，根据企业实际研发投入资金的1%给予最高20万元奖励。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支持高水平研发机构建设</w:t>
      </w:r>
      <w:r>
        <w:t>。</w:t>
      </w:r>
      <w:r>
        <w:rPr>
          <w:rFonts w:hint="eastAsia"/>
        </w:rPr>
        <w:t>鼓励高校院所、企业建设重点实验室、技术创新中心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对成功获批的建设单位给予不超过500万元支持</w:t>
      </w:r>
      <w:r>
        <w:rPr>
          <w:rFonts w:hint="eastAsia"/>
          <w:lang w:eastAsia="zh-CN"/>
        </w:rPr>
        <w:t>。鼓励高校院所、企业等单位建设中试平台、院士工作</w:t>
      </w:r>
      <w:r>
        <w:rPr>
          <w:rFonts w:hint="eastAsia"/>
          <w:lang w:val="en-US" w:eastAsia="zh-CN"/>
        </w:rPr>
        <w:t>站</w:t>
      </w:r>
      <w:r>
        <w:rPr>
          <w:rFonts w:hint="eastAsia"/>
          <w:lang w:eastAsia="zh-CN"/>
        </w:rPr>
        <w:t>，给予单个平台建设经费不超过100万元支持。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三、领军企业“攀高峰”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6.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突出关键技术攻关</w:t>
      </w:r>
      <w:r>
        <w:t>。面向企业实施“揭榜挂帅”专项，给予发榜方按照单个项目向揭榜方拨付资金的50%、最高100万元资金支持。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t>7.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突出规上企业培育</w:t>
      </w:r>
      <w:r>
        <w:t>。</w:t>
      </w:r>
      <w:r>
        <w:rPr>
          <w:rFonts w:hint="eastAsia"/>
        </w:rPr>
        <w:t>支持科技服务业企业发展壮大，对月度、年度新升规企业，给予</w:t>
      </w:r>
      <w:r>
        <w:rPr>
          <w:rFonts w:hint="eastAsia"/>
          <w:lang w:val="en-US" w:eastAsia="zh-CN"/>
        </w:rPr>
        <w:t>3-5万元</w:t>
      </w:r>
      <w:r>
        <w:rPr>
          <w:rFonts w:hint="eastAsia"/>
        </w:rPr>
        <w:t>入库奖励；根据科技服务业企业年度营收规模和同比增幅</w:t>
      </w:r>
      <w:r>
        <w:rPr>
          <w:kern w:val="0"/>
        </w:rPr>
        <w:t>，给予最高20万元奖励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>8.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突出领军企业打造</w:t>
      </w:r>
      <w:r>
        <w:t>。鼓励掌握关键核心技术的企业牵头组建创新联合体，推荐领军企业申报国家、省、市级重大科技计划项目，并按规定给予配套支持。支持企业申报国家、省科学技术奖，对获奖单位在区级科技专项中</w:t>
      </w:r>
      <w:r>
        <w:rPr>
          <w:rFonts w:hint="eastAsia"/>
          <w:lang w:val="en-US" w:eastAsia="zh-CN"/>
        </w:rPr>
        <w:t>给予</w:t>
      </w:r>
      <w:r>
        <w:t>支持。对经认定的省、市创新联合体给予最高50万元的认定奖励。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四、科技服务“促提升”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t>9.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搭建科技服务平台</w:t>
      </w:r>
      <w:r>
        <w:t>。支持高校院所、企业建设大学科技园、概念验证中心、技术转移机构、成果转化基地，给予单个平台不超过100万元支持。支持科技成果流动，对促进科技成果转移转化的技术输出方、吸纳方、技术产权交易服务登记机构，根据技术合同交易情况，给予最高50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t>10.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培育科技服务机构</w:t>
      </w:r>
      <w:r>
        <w:t>。</w:t>
      </w:r>
      <w:r>
        <w:rPr>
          <w:rFonts w:hint="eastAsia"/>
          <w:lang w:eastAsia="zh-CN"/>
        </w:rPr>
        <w:t>建立科技服务机构入库制度，提升科技服务水平，鼓励其围绕全区产业发展方向开展服务。</w:t>
      </w:r>
      <w:r>
        <w:rPr>
          <w:rFonts w:hint="eastAsia"/>
          <w:lang w:val="en-US" w:eastAsia="zh-CN"/>
        </w:rPr>
        <w:t>建立科技服务机构动态企业</w:t>
      </w:r>
      <w:r>
        <w:rPr>
          <w:rFonts w:hint="eastAsia"/>
          <w:lang w:eastAsia="zh-CN"/>
        </w:rPr>
        <w:t>库，</w:t>
      </w:r>
      <w:r>
        <w:rPr>
          <w:rFonts w:hint="eastAsia"/>
          <w:lang w:val="en-US" w:eastAsia="zh-CN"/>
        </w:rPr>
        <w:t>鼓励科技服务机构积极参与备案，并</w:t>
      </w:r>
      <w:r>
        <w:rPr>
          <w:rFonts w:hint="eastAsia"/>
          <w:lang w:eastAsia="zh-CN"/>
        </w:rPr>
        <w:t>根据</w:t>
      </w:r>
      <w:r>
        <w:rPr>
          <w:rFonts w:hint="eastAsia"/>
          <w:lang w:val="en-US" w:eastAsia="zh-CN"/>
        </w:rPr>
        <w:t>入库企业</w:t>
      </w:r>
      <w:r>
        <w:rPr>
          <w:rFonts w:hint="eastAsia"/>
          <w:lang w:eastAsia="zh-CN"/>
        </w:rPr>
        <w:t>年度营收、服务内容与数量、成效、新增就业人员等情况，给予最高30万元奖励。</w:t>
      </w:r>
      <w:r>
        <w:rPr>
          <w:rFonts w:hint="eastAsia"/>
        </w:rPr>
        <w:t>推动社会事业创新发展，对人口健康、公共安全、生态保护等领域创新需求明确、社会效益显著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科技计划项目，给予最高10万元资金支持。</w:t>
      </w:r>
      <w:r>
        <w:rPr>
          <w:rFonts w:hint="eastAsia"/>
          <w:lang w:eastAsia="zh-CN"/>
        </w:rPr>
        <w:t>加强科学技术普及，对积极参与当年度“科技活动周”“科普宣传周”等活动，主题明确、形式多样、对外开放且有一定接待规模的科普基地，以及按“六有”标准建设、开展技术咨询与培训、带动农民增收、提升农业科技服务能力</w:t>
      </w:r>
      <w:r>
        <w:rPr>
          <w:rFonts w:hint="eastAsia"/>
          <w:lang w:val="en-US" w:eastAsia="zh-CN"/>
        </w:rPr>
        <w:t>的农村科技超市</w:t>
      </w:r>
      <w:r>
        <w:rPr>
          <w:rFonts w:hint="eastAsia"/>
          <w:lang w:eastAsia="zh-CN"/>
        </w:rPr>
        <w:t>，给予最高15万元资金支持。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</w:rPr>
        <w:t>提升科技服务效能</w:t>
      </w:r>
      <w:r>
        <w:rPr>
          <w:rFonts w:hint="eastAsia"/>
        </w:rPr>
        <w:t>。推进科创金融服务驿站的常态化、实体化运作，组织开展科技金融路演、银企对接等活动，构建覆盖全区的科技金融服务体系；依托专业化服务机构，围绕科技成果转移转化、企业创新服务能力提升、科技管理能力提升、科技金融服务能力提升、科技招商服务等领域，优化区域创新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以上政策措施自公布之日起施行，有效期至3年。执行过程争取应享尽享、免申即享、直达快享。全面贯彻国家、省市制定的相关支持政策，按照就高不重复原则执行。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zc3MzVlNzliM2Q1MDM3MzY0OWIxOTdkMzJlOGUifQ=="/>
  </w:docVars>
  <w:rsids>
    <w:rsidRoot w:val="00000000"/>
    <w:rsid w:val="08E55E55"/>
    <w:rsid w:val="09024E4E"/>
    <w:rsid w:val="0A5D40FD"/>
    <w:rsid w:val="10A04F9D"/>
    <w:rsid w:val="1A8E38DF"/>
    <w:rsid w:val="1B1A3670"/>
    <w:rsid w:val="202049CB"/>
    <w:rsid w:val="279C7766"/>
    <w:rsid w:val="2B312790"/>
    <w:rsid w:val="32572CD5"/>
    <w:rsid w:val="32FD27B6"/>
    <w:rsid w:val="35670D01"/>
    <w:rsid w:val="3933355D"/>
    <w:rsid w:val="3CEA2C84"/>
    <w:rsid w:val="3E153B32"/>
    <w:rsid w:val="415378FA"/>
    <w:rsid w:val="424E7100"/>
    <w:rsid w:val="44E90975"/>
    <w:rsid w:val="460F2648"/>
    <w:rsid w:val="4C360F71"/>
    <w:rsid w:val="55EF08E0"/>
    <w:rsid w:val="5BAA449B"/>
    <w:rsid w:val="5F4E49B7"/>
    <w:rsid w:val="603D54F7"/>
    <w:rsid w:val="63E32BB0"/>
    <w:rsid w:val="68E358BF"/>
    <w:rsid w:val="703F59F3"/>
    <w:rsid w:val="780176E2"/>
    <w:rsid w:val="78105197"/>
    <w:rsid w:val="7AD87CE8"/>
    <w:rsid w:val="7EFA5662"/>
    <w:rsid w:val="7F1565D5"/>
    <w:rsid w:val="7F3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1777</Words>
  <Characters>1826</Characters>
  <Lines>0</Lines>
  <Paragraphs>0</Paragraphs>
  <TotalTime>0</TotalTime>
  <ScaleCrop>false</ScaleCrop>
  <LinksUpToDate>false</LinksUpToDate>
  <CharactersWithSpaces>1838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2022-09-21T06:05:00Z</dcterms:created>
  <dc:creator>Innovation</dc:creator>
  <cp:lastModifiedBy>南京市江宁区科学技术局</cp:lastModifiedBy>
  <dcterms:modified xsi:type="dcterms:W3CDTF">2025-12-29T07:36:18Z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03B33EDB44484C748079FA7F3BFBE043</vt:lpwstr>
  </property>
  <property fmtid="{D5CDD505-2E9C-101B-9397-08002B2CF9AE}" pid="4" name="KSOTemplateDocerSaveRecord">
    <vt:lpwstr>eyJoZGlkIjoiOTNlZDJkYTdhYTc0OWZhYTQzZjgzMTc1N2VhMWFlNzUiLCJ1c2VySWQiOiIzODI3MDM0NjYifQ==</vt:lpwstr>
  </property>
</Properties>
</file>