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4CD55">
      <w:pPr>
        <w:snapToGrid w:val="0"/>
        <w:spacing w:line="580" w:lineRule="exact"/>
        <w:jc w:val="center"/>
        <w:rPr>
          <w:rFonts w:ascii="方正小标宋简体" w:hAnsi="Calibri" w:eastAsia="方正小标宋_GBK"/>
          <w:sz w:val="44"/>
          <w:szCs w:val="44"/>
        </w:rPr>
      </w:pPr>
      <w:r>
        <w:rPr>
          <w:rFonts w:hint="eastAsia" w:ascii="方正小标宋简体" w:hAnsi="Calibri" w:eastAsia="方正小标宋_GBK"/>
          <w:sz w:val="44"/>
          <w:szCs w:val="44"/>
        </w:rPr>
        <w:t>南京市江宁区关键技术攻关</w:t>
      </w:r>
    </w:p>
    <w:p w14:paraId="47B5EE73">
      <w:pPr>
        <w:snapToGrid w:val="0"/>
        <w:spacing w:line="580" w:lineRule="exact"/>
        <w:jc w:val="center"/>
        <w:rPr>
          <w:rFonts w:ascii="楷体_GB2312" w:eastAsia="方正楷体_GBK"/>
          <w:sz w:val="34"/>
          <w:szCs w:val="34"/>
        </w:rPr>
      </w:pPr>
      <w:r>
        <w:rPr>
          <w:rFonts w:hint="eastAsia" w:ascii="方正小标宋简体" w:hAnsi="Calibri" w:eastAsia="方正小标宋_GBK"/>
          <w:sz w:val="44"/>
          <w:szCs w:val="44"/>
        </w:rPr>
        <w:t>“揭榜挂帅”项目管理办法</w:t>
      </w:r>
    </w:p>
    <w:p w14:paraId="298990F0">
      <w:pPr>
        <w:spacing w:line="560" w:lineRule="exact"/>
        <w:jc w:val="center"/>
        <w:rPr>
          <w:rFonts w:eastAsia="华文楷体"/>
        </w:rPr>
      </w:pPr>
      <w:r>
        <w:rPr>
          <w:rFonts w:eastAsia="华文楷体"/>
        </w:rPr>
        <w:t>（</w:t>
      </w:r>
      <w:r>
        <w:rPr>
          <w:rFonts w:hint="eastAsia" w:eastAsia="华文楷体"/>
          <w:lang w:val="en-US" w:eastAsia="zh-CN"/>
        </w:rPr>
        <w:t>送审</w:t>
      </w:r>
      <w:r>
        <w:rPr>
          <w:rFonts w:eastAsia="华文楷体"/>
        </w:rPr>
        <w:t>稿）</w:t>
      </w:r>
    </w:p>
    <w:p w14:paraId="1D8A14E4">
      <w:pPr>
        <w:widowControl/>
        <w:spacing w:line="580" w:lineRule="exact"/>
        <w:jc w:val="center"/>
        <w:rPr>
          <w:rFonts w:hint="eastAsia" w:ascii="仿宋" w:hAnsi="仿宋" w:eastAsia="仿宋" w:cs="仿宋"/>
          <w:kern w:val="0"/>
        </w:rPr>
      </w:pPr>
      <w:bookmarkStart w:id="0" w:name="_GoBack"/>
      <w:bookmarkEnd w:id="0"/>
    </w:p>
    <w:p w14:paraId="5550302A">
      <w:pPr>
        <w:spacing w:line="580" w:lineRule="exact"/>
        <w:jc w:val="center"/>
        <w:rPr>
          <w:rFonts w:eastAsia="黑体"/>
        </w:rPr>
      </w:pPr>
      <w:r>
        <w:rPr>
          <w:rFonts w:hint="eastAsia" w:eastAsia="黑体"/>
        </w:rPr>
        <w:t>第一章 总 则</w:t>
      </w:r>
    </w:p>
    <w:p w14:paraId="0054A416">
      <w:pPr>
        <w:widowControl/>
        <w:spacing w:line="580" w:lineRule="exact"/>
        <w:jc w:val="left"/>
        <w:rPr>
          <w:rFonts w:hint="eastAsia" w:ascii="仿宋" w:hAnsi="仿宋" w:eastAsia="仿宋" w:cs="仿宋"/>
          <w:kern w:val="0"/>
        </w:rPr>
      </w:pPr>
    </w:p>
    <w:p w14:paraId="4A2797E3">
      <w:pPr>
        <w:widowControl/>
        <w:spacing w:line="580" w:lineRule="exact"/>
        <w:ind w:firstLine="640" w:firstLineChars="200"/>
        <w:jc w:val="left"/>
      </w:pPr>
      <w:r>
        <w:rPr>
          <w:rFonts w:hint="eastAsia" w:eastAsia="方正楷体_GBK"/>
        </w:rPr>
        <w:t>第一条</w:t>
      </w:r>
      <w:r>
        <w:rPr>
          <w:rFonts w:hint="eastAsia" w:ascii="仿宋" w:hAnsi="仿宋" w:eastAsia="仿宋" w:cs="仿宋"/>
          <w:kern w:val="0"/>
          <w:shd w:val="clear" w:color="auto" w:fill="FFFFFF"/>
        </w:rPr>
        <w:t xml:space="preserve">  </w:t>
      </w:r>
      <w:r>
        <w:rPr>
          <w:rFonts w:hint="eastAsia"/>
        </w:rPr>
        <w:t>为贯彻落实《江宁区关于加快推动创新链产业链融合发展的实施意见》，建立财政资金引导、企业投入主导、市场遴选择优的“揭榜挂帅”关键技术攻关机制，特制定本办法。</w:t>
      </w:r>
    </w:p>
    <w:p w14:paraId="6BFACCA2">
      <w:pPr>
        <w:widowControl/>
        <w:spacing w:line="580" w:lineRule="exact"/>
        <w:ind w:firstLine="640" w:firstLineChars="200"/>
        <w:jc w:val="left"/>
      </w:pPr>
      <w:r>
        <w:rPr>
          <w:rFonts w:hint="eastAsia" w:eastAsia="方正楷体_GBK"/>
        </w:rPr>
        <w:t xml:space="preserve">第二条 </w:t>
      </w:r>
      <w:r>
        <w:rPr>
          <w:rFonts w:hint="eastAsia" w:ascii="仿宋" w:hAnsi="仿宋" w:eastAsia="仿宋" w:cs="仿宋"/>
          <w:kern w:val="0"/>
        </w:rPr>
        <w:t xml:space="preserve"> </w:t>
      </w:r>
      <w:r>
        <w:rPr>
          <w:rFonts w:hint="eastAsia"/>
        </w:rPr>
        <w:t>江宁区关键技术攻关“揭榜挂帅”项目（以下简称“揭榜挂帅”项目）是指围绕构建现代化产业体系，组织调动全社会创新资源，加快突破制约产业发展的重大瓶颈技术、短缺技术和企业急需的关键技术，以任务实施成效为衡量标准，以成果落地应用为牵引，由创新主体或创新联合体揭榜实施的，需求目标清晰、应用导向鲜明、最终用户明确的科技项目。</w:t>
      </w:r>
    </w:p>
    <w:p w14:paraId="0F896408">
      <w:pPr>
        <w:widowControl/>
        <w:spacing w:line="580" w:lineRule="exact"/>
        <w:ind w:firstLine="640" w:firstLineChars="200"/>
        <w:jc w:val="left"/>
      </w:pPr>
      <w:r>
        <w:rPr>
          <w:rFonts w:hint="eastAsia" w:eastAsia="方正楷体_GBK"/>
        </w:rPr>
        <w:t>第三条</w:t>
      </w:r>
      <w:r>
        <w:rPr>
          <w:rFonts w:hint="eastAsia" w:ascii="仿宋" w:hAnsi="仿宋" w:eastAsia="仿宋" w:cs="仿宋"/>
          <w:kern w:val="0"/>
        </w:rPr>
        <w:t xml:space="preserve">  </w:t>
      </w:r>
      <w:r>
        <w:rPr>
          <w:rFonts w:hint="eastAsia"/>
        </w:rPr>
        <w:t>区科技局负责组织开展“揭榜挂帅”项目需求征集、遴选发榜、立项实施等工作，区财政局负责“揭榜挂帅”项目财政资金预算安排、绩效监督等工作，相关管理工作可委托第三方机构实施或参与实施。</w:t>
      </w:r>
    </w:p>
    <w:p w14:paraId="24CF4014">
      <w:pPr>
        <w:spacing w:line="580" w:lineRule="exact"/>
        <w:jc w:val="center"/>
        <w:rPr>
          <w:rFonts w:eastAsia="黑体"/>
        </w:rPr>
      </w:pPr>
    </w:p>
    <w:p w14:paraId="3DDA0972">
      <w:pPr>
        <w:spacing w:line="580" w:lineRule="exact"/>
        <w:jc w:val="center"/>
        <w:rPr>
          <w:rFonts w:eastAsia="黑体"/>
        </w:rPr>
      </w:pPr>
      <w:r>
        <w:rPr>
          <w:rFonts w:hint="eastAsia" w:eastAsia="黑体"/>
        </w:rPr>
        <w:t>第二章 发榜方和揭榜方</w:t>
      </w:r>
    </w:p>
    <w:p w14:paraId="70A92D82">
      <w:pPr>
        <w:widowControl/>
        <w:spacing w:line="580" w:lineRule="exact"/>
        <w:ind w:firstLine="640" w:firstLineChars="200"/>
        <w:jc w:val="left"/>
        <w:rPr>
          <w:rFonts w:hint="eastAsia" w:ascii="仿宋" w:hAnsi="仿宋" w:eastAsia="仿宋" w:cs="仿宋"/>
          <w:kern w:val="0"/>
        </w:rPr>
      </w:pPr>
    </w:p>
    <w:p w14:paraId="2543BEED">
      <w:pPr>
        <w:widowControl/>
        <w:spacing w:line="580" w:lineRule="exact"/>
        <w:ind w:firstLine="640" w:firstLineChars="200"/>
        <w:jc w:val="left"/>
      </w:pPr>
      <w:r>
        <w:rPr>
          <w:rFonts w:hint="eastAsia" w:eastAsia="方正楷体_GBK"/>
        </w:rPr>
        <w:t xml:space="preserve">第四条  </w:t>
      </w:r>
      <w:r>
        <w:rPr>
          <w:rFonts w:hint="eastAsia"/>
        </w:rPr>
        <w:t>“揭榜挂帅”项目发榜方为具有独立法人资格的“专精特新”企业、高新技术企业等，对关键技术攻关及推广应用等有内在迫切需求，具有保障项目实施的研发投入，能够提供项目实施的配套条件。</w:t>
      </w:r>
    </w:p>
    <w:p w14:paraId="330056C0">
      <w:pPr>
        <w:widowControl/>
        <w:spacing w:line="580" w:lineRule="exact"/>
        <w:ind w:firstLine="640" w:firstLineChars="200"/>
        <w:jc w:val="left"/>
      </w:pPr>
      <w:r>
        <w:rPr>
          <w:rFonts w:hint="eastAsia" w:eastAsia="方正楷体_GBK"/>
        </w:rPr>
        <w:t>第五条</w:t>
      </w:r>
      <w:r>
        <w:rPr>
          <w:rFonts w:hint="eastAsia" w:ascii="仿宋" w:hAnsi="仿宋" w:eastAsia="仿宋" w:cs="仿宋"/>
          <w:kern w:val="0"/>
        </w:rPr>
        <w:t xml:space="preserve">  </w:t>
      </w:r>
      <w:r>
        <w:rPr>
          <w:rFonts w:hint="eastAsia"/>
        </w:rPr>
        <w:t>“揭榜挂帅”项目揭榜方为具有一定研发能力的高校、科研院所、新型研发机构、创新联合体、企业等法人单位，与发榜方不存在关联关系，且不能为预期成果最终用户。</w:t>
      </w:r>
    </w:p>
    <w:p w14:paraId="2F0CD69F">
      <w:pPr>
        <w:widowControl/>
        <w:spacing w:line="580" w:lineRule="exact"/>
        <w:ind w:firstLine="640" w:firstLineChars="200"/>
        <w:jc w:val="center"/>
        <w:rPr>
          <w:rFonts w:hint="eastAsia" w:ascii="仿宋" w:hAnsi="仿宋" w:eastAsia="仿宋" w:cs="仿宋"/>
          <w:kern w:val="0"/>
        </w:rPr>
      </w:pPr>
    </w:p>
    <w:p w14:paraId="1A92678F">
      <w:pPr>
        <w:spacing w:line="580" w:lineRule="exact"/>
        <w:jc w:val="center"/>
        <w:rPr>
          <w:rFonts w:eastAsia="黑体"/>
        </w:rPr>
      </w:pPr>
      <w:r>
        <w:rPr>
          <w:rFonts w:hint="eastAsia" w:eastAsia="黑体"/>
        </w:rPr>
        <w:t>第三章 实施流程</w:t>
      </w:r>
    </w:p>
    <w:p w14:paraId="7D9B8B99">
      <w:pPr>
        <w:widowControl/>
        <w:spacing w:line="580" w:lineRule="exact"/>
        <w:ind w:firstLine="640" w:firstLineChars="200"/>
        <w:jc w:val="left"/>
        <w:rPr>
          <w:rFonts w:hint="eastAsia" w:ascii="仿宋" w:hAnsi="仿宋" w:eastAsia="仿宋" w:cs="仿宋"/>
          <w:kern w:val="0"/>
        </w:rPr>
      </w:pPr>
    </w:p>
    <w:p w14:paraId="534764B1">
      <w:pPr>
        <w:widowControl/>
        <w:spacing w:line="580" w:lineRule="exact"/>
        <w:ind w:firstLine="640" w:firstLineChars="200"/>
        <w:jc w:val="left"/>
        <w:rPr>
          <w:rFonts w:hint="eastAsia" w:ascii="仿宋" w:hAnsi="仿宋" w:eastAsia="仿宋" w:cs="仿宋"/>
          <w:kern w:val="0"/>
        </w:rPr>
      </w:pPr>
      <w:r>
        <w:rPr>
          <w:rFonts w:hint="eastAsia" w:eastAsia="方正楷体_GBK"/>
        </w:rPr>
        <w:t>第六条</w:t>
      </w:r>
      <w:r>
        <w:rPr>
          <w:rFonts w:hint="eastAsia" w:ascii="仿宋" w:hAnsi="仿宋" w:eastAsia="仿宋" w:cs="仿宋"/>
          <w:kern w:val="0"/>
        </w:rPr>
        <w:t xml:space="preserve">  </w:t>
      </w:r>
      <w:r>
        <w:rPr>
          <w:rFonts w:hint="eastAsia"/>
        </w:rPr>
        <w:t>“揭榜挂帅”项目主要包括需求征集、遴选发榜、揭榜评审、项目公示、立项实施、检查验收等环节。</w:t>
      </w:r>
    </w:p>
    <w:p w14:paraId="74EEBABB">
      <w:pPr>
        <w:widowControl/>
        <w:spacing w:line="580" w:lineRule="exact"/>
        <w:ind w:firstLine="640" w:firstLineChars="200"/>
        <w:jc w:val="left"/>
      </w:pPr>
      <w:r>
        <w:rPr>
          <w:rFonts w:hint="eastAsia"/>
        </w:rPr>
        <w:t>（一）需求征集。区科技局面向全区重点产业领域相关企业征集技术需求，提出需求建议，包括拟解决的主要技术问题、预期成果最终用户、主要考核指标、时限要求等。</w:t>
      </w:r>
    </w:p>
    <w:p w14:paraId="057E8F60">
      <w:pPr>
        <w:widowControl/>
        <w:spacing w:line="580" w:lineRule="exact"/>
        <w:ind w:firstLine="640" w:firstLineChars="200"/>
        <w:jc w:val="left"/>
      </w:pPr>
      <w:r>
        <w:rPr>
          <w:rFonts w:hint="eastAsia"/>
        </w:rPr>
        <w:t>（二）遴选发榜。区科技局组织对征集的项目需求进行充分论证，择优遴选出应用面广、影响力大、带动性强的关键技术需求，进一步凝练明确需求目标和核心指标，按程序审定后，形成正式榜单，向社会公开发布。</w:t>
      </w:r>
    </w:p>
    <w:p w14:paraId="634EF7AA">
      <w:pPr>
        <w:widowControl/>
        <w:spacing w:line="580" w:lineRule="exact"/>
        <w:ind w:firstLine="640" w:firstLineChars="200"/>
        <w:jc w:val="left"/>
      </w:pPr>
      <w:r>
        <w:rPr>
          <w:rFonts w:hint="eastAsia"/>
        </w:rPr>
        <w:t>（三）揭榜评审。有意向的申报单位，按照榜单要求，单独或联合其他单位申报揭榜。区科技局组织需求单位、行业专家、最终用户等，共同对揭榜方的资质条件、揭榜方案可行性、经费预算的合理性等进行评审，遴选出揭榜方建议名单。</w:t>
      </w:r>
    </w:p>
    <w:p w14:paraId="678031E3">
      <w:pPr>
        <w:widowControl/>
        <w:spacing w:line="580" w:lineRule="exact"/>
        <w:ind w:firstLine="640" w:firstLineChars="200"/>
        <w:jc w:val="left"/>
      </w:pPr>
      <w:r>
        <w:rPr>
          <w:rFonts w:hint="eastAsia"/>
        </w:rPr>
        <w:t>（四）项目公示。区科技局组织发榜方、揭榜方对接，细化落实合作具体内容，约定知识产权归属和分配，拟定揭榜协议文本和项目可行性方案，向全社会进行揭榜公示。</w:t>
      </w:r>
    </w:p>
    <w:p w14:paraId="3C06B858">
      <w:pPr>
        <w:widowControl/>
        <w:spacing w:line="580" w:lineRule="exact"/>
        <w:ind w:firstLine="640" w:firstLineChars="200"/>
        <w:jc w:val="left"/>
      </w:pPr>
      <w:r>
        <w:rPr>
          <w:rFonts w:hint="eastAsia"/>
        </w:rPr>
        <w:t>（五）立项实施。公示无异议后，区科技局联合区财政局下达立项文件，并与发榜方、揭榜方签订项目合同书，按照合同书约定拨付项目补助资金。</w:t>
      </w:r>
    </w:p>
    <w:p w14:paraId="68DACA81">
      <w:pPr>
        <w:widowControl/>
        <w:spacing w:line="580" w:lineRule="exact"/>
        <w:ind w:firstLine="640" w:firstLineChars="200"/>
        <w:jc w:val="left"/>
      </w:pPr>
      <w:r>
        <w:rPr>
          <w:rFonts w:hint="eastAsia"/>
        </w:rPr>
        <w:t>（六）验收结题。项目实施过程中和实施结束后，区科技局、区财政局组织专家进行中期检查、结题验收和绩效评价。</w:t>
      </w:r>
    </w:p>
    <w:p w14:paraId="2C979C18">
      <w:pPr>
        <w:widowControl/>
        <w:spacing w:line="580" w:lineRule="exact"/>
        <w:ind w:firstLine="640" w:firstLineChars="200"/>
        <w:jc w:val="left"/>
        <w:rPr>
          <w:rFonts w:hint="eastAsia" w:ascii="仿宋" w:hAnsi="仿宋" w:eastAsia="仿宋" w:cs="仿宋"/>
          <w:kern w:val="0"/>
        </w:rPr>
      </w:pPr>
    </w:p>
    <w:p w14:paraId="4F4C0768">
      <w:pPr>
        <w:widowControl/>
        <w:spacing w:line="580" w:lineRule="exact"/>
        <w:ind w:firstLine="640" w:firstLineChars="200"/>
        <w:jc w:val="center"/>
        <w:rPr>
          <w:rFonts w:eastAsia="黑体"/>
        </w:rPr>
      </w:pPr>
      <w:r>
        <w:rPr>
          <w:rFonts w:hint="eastAsia" w:eastAsia="黑体"/>
        </w:rPr>
        <w:t xml:space="preserve">第四章 支持方式 </w:t>
      </w:r>
    </w:p>
    <w:p w14:paraId="32C4ED95">
      <w:pPr>
        <w:widowControl/>
        <w:spacing w:line="580" w:lineRule="exact"/>
        <w:ind w:firstLine="640" w:firstLineChars="200"/>
        <w:jc w:val="left"/>
        <w:rPr>
          <w:rFonts w:hint="eastAsia" w:ascii="仿宋" w:hAnsi="仿宋" w:eastAsia="仿宋" w:cs="仿宋"/>
          <w:kern w:val="0"/>
        </w:rPr>
      </w:pPr>
    </w:p>
    <w:p w14:paraId="47DB4DF0">
      <w:pPr>
        <w:widowControl/>
        <w:spacing w:line="580" w:lineRule="exact"/>
        <w:ind w:firstLine="640" w:firstLineChars="200"/>
        <w:jc w:val="left"/>
      </w:pPr>
      <w:r>
        <w:rPr>
          <w:rFonts w:hint="eastAsia" w:eastAsia="方正楷体_GBK"/>
        </w:rPr>
        <w:t>第七条</w:t>
      </w:r>
      <w:r>
        <w:rPr>
          <w:rFonts w:hint="eastAsia" w:ascii="仿宋" w:hAnsi="仿宋" w:eastAsia="仿宋" w:cs="仿宋"/>
          <w:kern w:val="0"/>
        </w:rPr>
        <w:t xml:space="preserve">  </w:t>
      </w:r>
      <w:r>
        <w:rPr>
          <w:rFonts w:hint="eastAsia"/>
        </w:rPr>
        <w:t>对成功揭榜并立项的“揭榜挂帅”项目，区财政给予发榜方按照单个项目不超过其向揭榜方拨付资金的50%、最高100万元科技创新资金支持。资金采用分期拨付的方式，在项目合同书签订后拨付首笔资金，在项目实施结束并验收通过后拨付剩余资金。</w:t>
      </w:r>
    </w:p>
    <w:p w14:paraId="4349BDBD">
      <w:pPr>
        <w:widowControl/>
        <w:spacing w:line="580" w:lineRule="exact"/>
        <w:ind w:firstLine="640" w:firstLineChars="200"/>
        <w:jc w:val="left"/>
      </w:pPr>
    </w:p>
    <w:p w14:paraId="7F00D56C">
      <w:pPr>
        <w:widowControl/>
        <w:spacing w:line="580" w:lineRule="exact"/>
        <w:ind w:firstLine="640" w:firstLineChars="200"/>
        <w:jc w:val="center"/>
        <w:rPr>
          <w:rFonts w:eastAsia="黑体"/>
        </w:rPr>
      </w:pPr>
      <w:r>
        <w:rPr>
          <w:rFonts w:hint="eastAsia" w:eastAsia="黑体"/>
        </w:rPr>
        <w:t>第五章 监督管理</w:t>
      </w:r>
    </w:p>
    <w:p w14:paraId="5E08814D">
      <w:pPr>
        <w:widowControl/>
        <w:spacing w:line="580" w:lineRule="exact"/>
        <w:ind w:firstLine="640" w:firstLineChars="200"/>
        <w:jc w:val="left"/>
        <w:rPr>
          <w:rFonts w:eastAsia="方正楷体_GBK"/>
        </w:rPr>
      </w:pPr>
    </w:p>
    <w:p w14:paraId="07554490">
      <w:pPr>
        <w:widowControl/>
        <w:spacing w:line="580" w:lineRule="exact"/>
        <w:ind w:firstLine="640" w:firstLineChars="200"/>
        <w:jc w:val="left"/>
      </w:pPr>
      <w:r>
        <w:rPr>
          <w:rFonts w:hint="eastAsia" w:eastAsia="方正楷体_GBK"/>
        </w:rPr>
        <w:t>第八条</w:t>
      </w:r>
      <w:r>
        <w:rPr>
          <w:rFonts w:hint="eastAsia" w:ascii="仿宋" w:hAnsi="仿宋" w:eastAsia="仿宋" w:cs="仿宋"/>
          <w:kern w:val="0"/>
        </w:rPr>
        <w:t xml:space="preserve">  </w:t>
      </w:r>
      <w:r>
        <w:rPr>
          <w:rFonts w:hint="eastAsia"/>
        </w:rPr>
        <w:t>“揭榜挂帅”项目立项后，原则上不得更换发榜方、揭榜方及项目负责人。确需更换的，应经区科技局组织论证并审核同意。</w:t>
      </w:r>
    </w:p>
    <w:p w14:paraId="6D33F6C4">
      <w:pPr>
        <w:widowControl/>
        <w:spacing w:line="580" w:lineRule="exact"/>
        <w:ind w:firstLine="640" w:firstLineChars="200"/>
        <w:jc w:val="left"/>
      </w:pPr>
      <w:r>
        <w:rPr>
          <w:rFonts w:hint="eastAsia" w:eastAsia="方正楷体_GBK"/>
        </w:rPr>
        <w:t xml:space="preserve">第九条 </w:t>
      </w:r>
      <w:r>
        <w:rPr>
          <w:rFonts w:hint="eastAsia" w:ascii="楷体" w:hAnsi="楷体" w:eastAsia="楷体" w:cs="楷体"/>
          <w:kern w:val="0"/>
        </w:rPr>
        <w:t xml:space="preserve"> </w:t>
      </w:r>
      <w:r>
        <w:rPr>
          <w:rFonts w:hint="eastAsia"/>
        </w:rPr>
        <w:t>“揭榜挂帅”项目设置“里程碑”节点，包括阶段攻关任务、完成时间节点、对应指标及考核方式，作为中期检查的依据。</w:t>
      </w:r>
    </w:p>
    <w:p w14:paraId="7D8EAEB7">
      <w:pPr>
        <w:widowControl/>
        <w:spacing w:line="580" w:lineRule="exact"/>
        <w:ind w:firstLine="640" w:firstLineChars="200"/>
        <w:jc w:val="left"/>
      </w:pPr>
      <w:r>
        <w:rPr>
          <w:rFonts w:hint="eastAsia" w:eastAsia="方正楷体_GBK"/>
        </w:rPr>
        <w:t xml:space="preserve">第十条 </w:t>
      </w:r>
      <w:r>
        <w:rPr>
          <w:rFonts w:hint="eastAsia" w:ascii="宋体" w:hAnsi="宋体" w:cs="宋体"/>
          <w:kern w:val="0"/>
        </w:rPr>
        <w:t> </w:t>
      </w:r>
      <w:r>
        <w:rPr>
          <w:rFonts w:hint="eastAsia"/>
        </w:rPr>
        <w:t>“揭榜挂帅”项目实施中所产生的科技成果及相关知识产权，由发榜方与揭榜方在合同书中对其归属、使用及利益分配予以约定。</w:t>
      </w:r>
    </w:p>
    <w:p w14:paraId="65D1A9E0">
      <w:pPr>
        <w:widowControl/>
        <w:spacing w:line="580" w:lineRule="exact"/>
        <w:ind w:firstLine="640" w:firstLineChars="200"/>
        <w:jc w:val="left"/>
      </w:pPr>
      <w:r>
        <w:rPr>
          <w:rFonts w:hint="eastAsia" w:eastAsia="方正楷体_GBK"/>
        </w:rPr>
        <w:t>第十一条</w:t>
      </w:r>
      <w:r>
        <w:rPr>
          <w:rFonts w:hint="eastAsia" w:ascii="楷体" w:hAnsi="楷体" w:eastAsia="楷体" w:cs="楷体"/>
          <w:kern w:val="0"/>
        </w:rPr>
        <w:t xml:space="preserve">  </w:t>
      </w:r>
      <w:r>
        <w:rPr>
          <w:rFonts w:hint="eastAsia"/>
        </w:rPr>
        <w:t>发榜方、揭榜方应严格遵循科研诚信有关规定，坚决杜绝弄虚作假等不良行为发生。</w:t>
      </w:r>
    </w:p>
    <w:p w14:paraId="376ED8E8">
      <w:pPr>
        <w:widowControl/>
        <w:spacing w:line="580" w:lineRule="exact"/>
        <w:ind w:firstLine="640" w:firstLineChars="200"/>
        <w:jc w:val="left"/>
      </w:pPr>
      <w:r>
        <w:rPr>
          <w:rFonts w:hint="eastAsia" w:eastAsia="方正楷体_GBK"/>
        </w:rPr>
        <w:t>第十二条</w:t>
      </w:r>
      <w:r>
        <w:rPr>
          <w:rFonts w:hint="eastAsia" w:ascii="仿宋" w:hAnsi="仿宋" w:eastAsia="仿宋" w:cs="仿宋"/>
          <w:kern w:val="0"/>
        </w:rPr>
        <w:t xml:space="preserve">  </w:t>
      </w:r>
      <w:r>
        <w:rPr>
          <w:rFonts w:hint="eastAsia"/>
        </w:rPr>
        <w:t>发榜方、揭榜方应在合同任务书到期后3个月内申请组织验收。因故不能在规定期限内完成约定目标任务的项目，应在任务书期满前3个月内提出延期验收申请，经区科技局审核同意。一般允许延期一次，期限最长不超过一年。</w:t>
      </w:r>
    </w:p>
    <w:p w14:paraId="328410A7">
      <w:pPr>
        <w:widowControl/>
        <w:spacing w:line="580" w:lineRule="exact"/>
        <w:ind w:firstLine="640" w:firstLineChars="200"/>
        <w:jc w:val="left"/>
      </w:pPr>
      <w:r>
        <w:rPr>
          <w:rFonts w:hint="eastAsia" w:eastAsia="方正楷体_GBK"/>
        </w:rPr>
        <w:t>第十三条</w:t>
      </w:r>
      <w:r>
        <w:rPr>
          <w:rFonts w:hint="eastAsia" w:ascii="仿宋" w:hAnsi="仿宋" w:eastAsia="仿宋" w:cs="仿宋"/>
          <w:kern w:val="0"/>
        </w:rPr>
        <w:t xml:space="preserve">  </w:t>
      </w:r>
      <w:r>
        <w:rPr>
          <w:rFonts w:hint="eastAsia"/>
        </w:rPr>
        <w:t>“揭榜挂帅”项目实施过程中存在以下情况的，区科技局可终止项目：</w:t>
      </w:r>
    </w:p>
    <w:p w14:paraId="0F7F9E61">
      <w:pPr>
        <w:widowControl/>
        <w:spacing w:line="580" w:lineRule="exact"/>
        <w:ind w:firstLine="640" w:firstLineChars="200"/>
        <w:jc w:val="left"/>
      </w:pPr>
      <w:r>
        <w:rPr>
          <w:rFonts w:hint="eastAsia"/>
        </w:rPr>
        <w:t>（一）不配合检查管理，不积极落实整改措施，限期整改无效的；</w:t>
      </w:r>
    </w:p>
    <w:p w14:paraId="2DEB9C32">
      <w:pPr>
        <w:widowControl/>
        <w:spacing w:line="580" w:lineRule="exact"/>
        <w:ind w:firstLine="640" w:firstLineChars="200"/>
        <w:jc w:val="left"/>
      </w:pPr>
      <w:r>
        <w:rPr>
          <w:rFonts w:hint="eastAsia"/>
        </w:rPr>
        <w:t>（二）合同期满3个月仍未向区科技局提出书面验收申请或合同期满半年仍未完成验收的；</w:t>
      </w:r>
    </w:p>
    <w:p w14:paraId="42D40367">
      <w:pPr>
        <w:widowControl/>
        <w:spacing w:line="580" w:lineRule="exact"/>
        <w:ind w:firstLine="640" w:firstLineChars="200"/>
        <w:jc w:val="left"/>
      </w:pPr>
      <w:r>
        <w:rPr>
          <w:rFonts w:hint="eastAsia"/>
        </w:rPr>
        <w:t>（三）因客观原因，致使技术攻关项目不能继续或不能完成研究开发内容和目标，承担单位提出终止项目申请的。</w:t>
      </w:r>
    </w:p>
    <w:p w14:paraId="5A936D12">
      <w:pPr>
        <w:widowControl/>
        <w:spacing w:line="580" w:lineRule="exact"/>
        <w:ind w:firstLine="640" w:firstLineChars="200"/>
        <w:jc w:val="left"/>
        <w:rPr>
          <w:rFonts w:hint="eastAsia" w:ascii="仿宋" w:hAnsi="仿宋" w:eastAsia="仿宋" w:cs="仿宋"/>
          <w:kern w:val="0"/>
        </w:rPr>
      </w:pPr>
    </w:p>
    <w:p w14:paraId="64CC1F88">
      <w:pPr>
        <w:widowControl/>
        <w:spacing w:line="580" w:lineRule="exact"/>
        <w:ind w:firstLine="640" w:firstLineChars="200"/>
        <w:jc w:val="center"/>
        <w:rPr>
          <w:rFonts w:eastAsia="黑体"/>
        </w:rPr>
      </w:pPr>
      <w:r>
        <w:rPr>
          <w:rFonts w:hint="eastAsia" w:eastAsia="黑体"/>
        </w:rPr>
        <w:t>第六章  附则</w:t>
      </w:r>
    </w:p>
    <w:p w14:paraId="05E29600">
      <w:pPr>
        <w:widowControl/>
        <w:spacing w:line="580" w:lineRule="exact"/>
        <w:ind w:firstLine="640" w:firstLineChars="200"/>
        <w:jc w:val="left"/>
        <w:rPr>
          <w:rFonts w:hint="eastAsia" w:ascii="仿宋" w:hAnsi="仿宋" w:eastAsia="仿宋" w:cs="仿宋"/>
          <w:kern w:val="0"/>
        </w:rPr>
      </w:pPr>
    </w:p>
    <w:p w14:paraId="60A13F90">
      <w:pPr>
        <w:widowControl/>
        <w:spacing w:line="580" w:lineRule="exact"/>
        <w:ind w:firstLine="640" w:firstLineChars="200"/>
        <w:jc w:val="left"/>
      </w:pPr>
      <w:r>
        <w:rPr>
          <w:rFonts w:hint="eastAsia" w:eastAsia="方正楷体_GBK"/>
        </w:rPr>
        <w:t>第十四条</w:t>
      </w:r>
      <w:r>
        <w:rPr>
          <w:rFonts w:hint="eastAsia" w:ascii="仿宋" w:hAnsi="仿宋" w:eastAsia="仿宋" w:cs="仿宋"/>
          <w:kern w:val="0"/>
        </w:rPr>
        <w:t xml:space="preserve">  </w:t>
      </w:r>
      <w:r>
        <w:rPr>
          <w:rFonts w:hint="eastAsia"/>
        </w:rPr>
        <w:t>本办法由区科技局、区财政局负责解释。</w:t>
      </w:r>
    </w:p>
    <w:p w14:paraId="25104EAE">
      <w:pPr>
        <w:widowControl/>
        <w:spacing w:line="580" w:lineRule="exact"/>
        <w:ind w:firstLine="640" w:firstLineChars="200"/>
        <w:jc w:val="left"/>
      </w:pPr>
      <w:r>
        <w:rPr>
          <w:rFonts w:hint="eastAsia" w:eastAsia="方正楷体_GBK"/>
        </w:rPr>
        <w:t>第十五条</w:t>
      </w:r>
      <w:r>
        <w:rPr>
          <w:rFonts w:hint="eastAsia" w:ascii="仿宋" w:hAnsi="仿宋" w:eastAsia="仿宋" w:cs="仿宋"/>
          <w:kern w:val="0"/>
        </w:rPr>
        <w:t xml:space="preserve">  </w:t>
      </w:r>
      <w:r>
        <w:rPr>
          <w:rFonts w:hint="eastAsia"/>
        </w:rPr>
        <w:t>本办法自印发之日起施行，有效期3年。</w:t>
      </w:r>
    </w:p>
    <w:p w14:paraId="7DA73B1B">
      <w:pPr>
        <w:widowControl/>
        <w:spacing w:line="580" w:lineRule="exact"/>
        <w:ind w:firstLine="640" w:firstLineChars="200"/>
        <w:jc w:val="left"/>
      </w:pPr>
    </w:p>
    <w:p w14:paraId="5C49C275"/>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C48D1"/>
    <w:rsid w:val="08E55E55"/>
    <w:rsid w:val="09024E4E"/>
    <w:rsid w:val="0A5D40FD"/>
    <w:rsid w:val="10A04F9D"/>
    <w:rsid w:val="1B1A3670"/>
    <w:rsid w:val="202049CB"/>
    <w:rsid w:val="279C7766"/>
    <w:rsid w:val="32572CD5"/>
    <w:rsid w:val="32FD27B6"/>
    <w:rsid w:val="3CEA2C84"/>
    <w:rsid w:val="3E153B32"/>
    <w:rsid w:val="44E90975"/>
    <w:rsid w:val="460F2648"/>
    <w:rsid w:val="4C996117"/>
    <w:rsid w:val="55EF08E0"/>
    <w:rsid w:val="5BAA449B"/>
    <w:rsid w:val="603D54F7"/>
    <w:rsid w:val="626C48D1"/>
    <w:rsid w:val="63E32BB0"/>
    <w:rsid w:val="68E358BF"/>
    <w:rsid w:val="7AD87CE8"/>
    <w:rsid w:val="7EFA5662"/>
    <w:rsid w:val="7F15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1723</Words>
  <Characters>1727</Characters>
  <Lines>0</Lines>
  <Paragraphs>0</Paragraphs>
  <TotalTime>0</TotalTime>
  <ScaleCrop>false</ScaleCrop>
  <LinksUpToDate>false</LinksUpToDate>
  <CharactersWithSpaces>1766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2025-12-16T03:50:00Z</dcterms:created>
  <dc:creator>龙且</dc:creator>
  <cp:lastModifiedBy>龙且</cp:lastModifiedBy>
  <dcterms:modified xsi:type="dcterms:W3CDTF">2025-12-22T03:53:08Z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499BD7634E7547D385E4667772FC6473_11</vt:lpwstr>
  </property>
  <property fmtid="{D5CDD505-2E9C-101B-9397-08002B2CF9AE}" pid="4" name="KSOTemplateDocerSaveRecord">
    <vt:lpwstr>eyJoZGlkIjoiOTNlZDJkYTdhYTc0OWZhYTQzZjgzMTc1N2VhMWFlNzUiLCJ1c2VySWQiOiIzODI3MDM0NjYifQ==</vt:lpwstr>
  </property>
</Properties>
</file>