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A4BDEB">
      <w:pPr>
        <w:overflowPunct w:val="0"/>
        <w:topLinePunct/>
        <w:adjustRightInd w:val="0"/>
        <w:snapToGrid w:val="0"/>
        <w:spacing w:line="560" w:lineRule="exact"/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eastAsia="zh-CN" w:bidi="ar"/>
        </w:rPr>
      </w:pPr>
      <w:r>
        <w:rPr>
          <w:rFonts w:ascii="Times New Roman" w:hAnsi="Times New Roman" w:eastAsia="方正黑体_GBK" w:cs="方正黑体_GBK"/>
          <w:color w:val="000000"/>
          <w:kern w:val="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2"/>
          <w:szCs w:val="32"/>
          <w:lang w:val="en-US" w:eastAsia="zh-CN" w:bidi="ar"/>
        </w:rPr>
        <w:t>3</w:t>
      </w:r>
    </w:p>
    <w:p w14:paraId="39435545">
      <w:pPr>
        <w:overflowPunct w:val="0"/>
        <w:topLinePunct/>
        <w:adjustRightInd w:val="0"/>
        <w:snapToGrid w:val="0"/>
        <w:spacing w:after="312" w:afterLines="100"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江苏省社会服务机构评估指标</w:t>
      </w:r>
    </w:p>
    <w:tbl>
      <w:tblPr>
        <w:tblStyle w:val="4"/>
        <w:tblW w:w="144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92"/>
        <w:gridCol w:w="2004"/>
        <w:gridCol w:w="10565"/>
      </w:tblGrid>
      <w:tr w14:paraId="1B0C5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4DA4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黑体_GBK" w:cs="方正黑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黑体_GBK" w:cs="方正黑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25E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等线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9265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等线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等线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指标说明</w:t>
            </w:r>
          </w:p>
        </w:tc>
      </w:tr>
      <w:tr w14:paraId="2E6C2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B53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CFC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党建工作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B3AC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党的组织</w:t>
            </w:r>
          </w:p>
          <w:p w14:paraId="3E1204C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79D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设立党组织（单建、联建；实体型、功能型）（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72AC88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注：未设立党组织，但通过选派党建工作指导员、联络员，建立工青妇组织等途径，做好联系服务群众、推荐入党积极分子等工作，为建立党组织创造条件得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6F43F96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党组织班子成员和社会组织党员管理层人员双向进入、交叉任职（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293D73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党组织书记由社会组织负责人担任得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分，其他人员担任得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分。</w:t>
            </w:r>
          </w:p>
          <w:p w14:paraId="4ED3E72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注：党组织应建未建的，不予评为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369E0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DA2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B14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286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党的工作</w:t>
            </w:r>
          </w:p>
          <w:p w14:paraId="4315067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01DF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加强党员教育管理，落实党的基本组织生活制度，各项活动记录内容完整、格式规范（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13FF90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注：基本组织生活制度包括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三会一课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、主题党日和谈心谈话等，实体型党支部还需要落实组织生活会、民主评议党员等制度。</w:t>
            </w:r>
          </w:p>
          <w:p w14:paraId="625FBA0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落实意识形态责任制并建立相关制度（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67A74A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落实党风廉政建设制度，党组织对社会组织重大事项决策、重要业务活动等提出意见（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993F14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党组织引导和支持社会组织有序参与社会治理、提供公共服务、承担社会责任，党员积极参与教育培训以及社会组织工作，模范带头作用明显（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CFB1A5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注：党组织负责人有违规违纪行为的，不予评为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（含）以上等级。未开展党的工作和活动的，不予评为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</w:tc>
      </w:tr>
      <w:tr w14:paraId="1FA61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0FD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566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基础条件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795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登记备案</w:t>
            </w:r>
          </w:p>
          <w:p w14:paraId="1908EEC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320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按规定办理登记和备案（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B4B8EC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登记事项：名称、业务范围、住所、开办资金、法定代表人、业务主管单位。</w:t>
            </w:r>
          </w:p>
          <w:p w14:paraId="07DFB93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备案事项：印章（单位、财务、法定代表人）、银行账户、负责人、理事、监事。</w:t>
            </w:r>
          </w:p>
          <w:p w14:paraId="4819F95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注：组织需提供理事、监事名单。以上各项，有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项未按规定办理扣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47CB519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按民政部门及章程示范文本要求，将党的建设及社会主义核心价值观相关内容规范完整写入章程（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EF8F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B8D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882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613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年度检查</w:t>
            </w:r>
          </w:p>
          <w:p w14:paraId="002878E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D9A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按规定参加年度检查（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FB7E31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="Times New Roman" w:hAnsi="Times New Roman" w:eastAsia="方正仿宋_GB2312" w:cs="方正仿宋_GB2312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申报评估年度前两年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年检结论为合格（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1E8511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年末净资产不低于开办资金（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0F4B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D93F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77FA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1E152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遵纪守法</w:t>
            </w:r>
          </w:p>
          <w:p w14:paraId="11A8596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043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能够自觉遵守社会组织管理政策，无违规开展评比达标表彰、未设立分支机构等（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C576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7E9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0B0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E5A9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 w14:paraId="32D0914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46DB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理事会设立及履职情况（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16574F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建立健全理事会工作制度；理事产生（罢免）符合规定；领导干部兼职与取酬符合规定；理事会按期换届；理事会召开次数符合章程规定，会议纪要制作规范；理事会按照章程规定履行职责。有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项不满足扣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  <w:p w14:paraId="26D8E70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监事（会）设立及履职情况（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8B270B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监事（会）设立和任职条件明确，产生（罢免）符合规定；监事（会）列席理事会，行使监督权。</w:t>
            </w:r>
          </w:p>
          <w:p w14:paraId="2EE8531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内设机构设立运转情况（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489E81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设立办公室等日常内设机构，名称规范、职责明确、运转协调。</w:t>
            </w:r>
          </w:p>
        </w:tc>
      </w:tr>
      <w:tr w14:paraId="4E5FA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C21F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DF7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8594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人力资源管理</w:t>
            </w:r>
          </w:p>
          <w:p w14:paraId="27448E7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A7A7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建立并落实人员聘用制度，签订劳动合同（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CA9E0C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建立薪酬、考核、奖惩等制度；履行社会保险、住房公积金等缴存义务（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FDDF32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行政负责人按章程规定的程序产生并履行职责；行政负责人为专职（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44E930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配备专职工作人员（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3E49AE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注：每配备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名专职工作人员得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分为止。专职工作人员指建立劳动关系并购买社会保险的工作人员，返聘、劳动关系在其他单位的工作人员，按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得分。</w:t>
            </w:r>
          </w:p>
          <w:p w14:paraId="58DD89D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从业人员年龄结构合理，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周岁以下人员占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以上；学历结构合理，本科及以上学历者占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50%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以上；专业能力合理，从事专业岗位人员有相应的专业职称或从业资格（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6E69914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注：以上三项都符合得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分，两项符合得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分，一项符合得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0.2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分，三项都不符合不得分。</w:t>
            </w:r>
          </w:p>
          <w:p w14:paraId="5470380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有专职工作人员的培训计划和培训记录；按规定参加政府等部门组织的业务培训（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18B74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FDC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F1F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32B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合法运营</w:t>
            </w:r>
          </w:p>
          <w:p w14:paraId="50195ECA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AE3B9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资金来源和资金使用符合国家政策法规和章程规定（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51564F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注：资金来源和资金使用不符合国家政策法规和章程规定的，不予评为</w:t>
            </w:r>
            <w:r>
              <w:rPr>
                <w:rFonts w:ascii="Times New Roman" w:hAnsi="Times New Roman" w:eastAsia="等线" w:cs="Times New Roman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3A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（含）以上等级。</w:t>
            </w:r>
          </w:p>
          <w:p w14:paraId="5AA071A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资金支出标准、审批权限明确，各项支出审批手续齐全，符合制度要求（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062B5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资金列入符合规定的单位账簿（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3F0E98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投资管理制度健全，执行情况良好（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942C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7E7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E9FD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1DA6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财务管理</w:t>
            </w:r>
          </w:p>
          <w:p w14:paraId="15FA339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48F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严格执行《民间非营利组织会计制度》（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64D371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规范设置会计科目、凭证、账簿；会计核算规范；会计报表真实、完整。</w:t>
            </w:r>
          </w:p>
          <w:p w14:paraId="2E045AF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建立健全财务管理制度，并严格执行（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DE291CA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会计机构设置合理，岗位职责明确；会计人员具备从事会计工作所需要的专业能力（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8CFAFB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注：委托代理记账机构进行代理记账的，不扣分。</w:t>
            </w:r>
          </w:p>
          <w:p w14:paraId="2B5CAE6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会计核算实行电算化（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69DFDF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按规定办理税务登记和申报（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85842E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规范使用各种票据（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09701B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与关联方无违规交易且无有失公平交易行为，关联交易及时披露（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2867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FCFF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C2E17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内部治理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557F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资产管理</w:t>
            </w:r>
          </w:p>
          <w:p w14:paraId="406761AC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E0B52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建立资产管理制度（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3F1852A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建立资产管理台账，且做到账实相符，不存在账外资产（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9094A3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实物资产购进、领用、保管、处置履行内部审批程序，定期盘点并及时处理（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DFB0843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固定资产标准和折旧年限确定合理，折旧计提准确（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D92BB33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接受捐赠及捐出资产符合要求（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7FD51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FA65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461A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EFE2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档案印章管理</w:t>
            </w:r>
          </w:p>
          <w:p w14:paraId="5A35F057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C2F8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档案管理情况（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516B9EA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档案管理制度详尽；档案资料齐全、整理有序、档案交接手续完备。</w:t>
            </w:r>
          </w:p>
          <w:p w14:paraId="1A47E618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印章管理情况（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D1509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印章有专人妥善保管，且用印登记记录详细。</w:t>
            </w:r>
          </w:p>
        </w:tc>
      </w:tr>
      <w:tr w14:paraId="4530C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F0A51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7D3A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9E559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监督审计</w:t>
            </w:r>
          </w:p>
          <w:p w14:paraId="5321EF80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7A9F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年度、换届、法定代表人离任审计完整、合规（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9973E06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注：未发生换届、法定代表人离任，以及按照登记管理机关要求无需在年度检查时提供审计报告的，不扣分。</w:t>
            </w:r>
          </w:p>
          <w:p w14:paraId="647298A2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审计发现的问题整改到位（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0CF13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5FFA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EF70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80052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业务活动开展</w:t>
            </w:r>
          </w:p>
          <w:p w14:paraId="17FC447D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97EB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业务活动符合章程规定的宗旨和业务范围（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E22C805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业务活动应建立包括活动策划、组织实施、事中监管、事后评估等内容的全过程管理体系，并有相应的监督与考核（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E220461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业务（项目）长期执行，具有可复制性、可推广性或形成品牌，并产生良好效果（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2B654493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重大事项向业务主管单位/行业管理部门/党建工作机构报告（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4A9C751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重大事项包括开展评比达标表彰、举办节庆展会论坛、开展重大投资活动等。</w:t>
            </w:r>
          </w:p>
          <w:p w14:paraId="3AC8E92C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参与乡村振兴、对口支援协作、长江经济带发展、长三角一体化发展等国家战略及重大决策部署（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00BAC9E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申报评估年度前两年开展相关项目得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分；相关项目支出达到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万元（含）得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分，每增加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万元加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分，加满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0.5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分为止。</w:t>
            </w:r>
          </w:p>
        </w:tc>
      </w:tr>
      <w:tr w14:paraId="33462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21995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154C4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4096F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提供服务</w:t>
            </w:r>
          </w:p>
          <w:p w14:paraId="5906C268">
            <w:pPr>
              <w:overflowPunct w:val="0"/>
              <w:topLinePunct/>
              <w:adjustRightInd w:val="0"/>
              <w:snapToGrid w:val="0"/>
              <w:spacing w:line="264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C870B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根据自身业务领域，有完善的服务内容（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9C19879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服务程序、服务收费规范合理（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4A9DCFFF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制定服务承诺制度（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6B0F6F2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包括服务承诺内容、方式、服务满意度及投诉反馈机制等。</w:t>
            </w:r>
          </w:p>
          <w:p w14:paraId="31DA8207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加强与政府部门的系统配合，积极协同政府落实有关政策（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245D221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包括参与制定政策法规及建言献策，接受政府委托项目或购买服务等。</w:t>
            </w:r>
          </w:p>
          <w:p w14:paraId="757C3EA5">
            <w:pPr>
              <w:overflowPunct w:val="0"/>
              <w:topLinePunct/>
              <w:adjustRightInd w:val="0"/>
              <w:snapToGrid w:val="0"/>
              <w:spacing w:line="264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提供公益服务，在履行社会责任、承担公共服务、提供智力支持、服务基层治理、协助科学决策等方面主动作为（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0DA8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009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E46E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工作绩效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CBB5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发展建设</w:t>
            </w:r>
          </w:p>
          <w:p w14:paraId="37A4D21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D1FD3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制定中长期发展规划，明确发展目标、发展路径和重点任务等，编制年度工作计划并组织实施（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1F3CAB12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建有网站、报刊或实名认证的其他自媒体等宣传服务平台，定期开展宣传服务（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351C91A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开展交流合作（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A24AA2B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定期梳理并总结业务活动中存在的风险点，制定风险防范措施（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7CC2C93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坚持正确的政治方向、舆论导向和价值取向，建立舆情应对、突发事件处置等制度（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C09C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5FE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9A1D7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B4AC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业务效益</w:t>
            </w:r>
          </w:p>
          <w:p w14:paraId="38D0662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81D77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年度收入保持稳定或持续增长（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5443C1E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连续两年年均收入额高于（或等于）费用总额（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CB52A9C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净资产逐年增加（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44DFD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290C8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EDF4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91095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信息公开</w:t>
            </w:r>
          </w:p>
          <w:p w14:paraId="6722EAD1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64E31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依法履行信息公开义务（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6A65C49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公开内容包括：基本信息（登记事项、章程、组织机构、负责人等）；收费项目和标准；业务活动信息；年度工作报告和年检结果；捐赠信息。有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项未公开扣</w:t>
            </w:r>
            <w:r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分，扣完为止。</w:t>
            </w:r>
          </w:p>
        </w:tc>
      </w:tr>
      <w:tr w14:paraId="6736F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737A0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AD54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社会评价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B07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内部评价</w:t>
            </w:r>
          </w:p>
          <w:p w14:paraId="088262E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BEFD6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理事、监事对社会服务机构非营利性、领导班子履行职责、重大事项民主决策、能力建设和制度建设的评价（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03C9EDEF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注：所有理事、监事参与评价。</w:t>
            </w:r>
          </w:p>
        </w:tc>
      </w:tr>
      <w:tr w14:paraId="533CF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0F0C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00A76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0D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服务对象评价</w:t>
            </w:r>
          </w:p>
          <w:p w14:paraId="446BD7EB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8EC5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主要服务对象对社会服务机构服务态度、服务质量、信息公开、社会影响力和诚信度的评价（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3DF03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CA7F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4F26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743D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业务主管单位评价</w:t>
            </w:r>
          </w:p>
          <w:p w14:paraId="4C50A8B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D01D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由业务主管单位对社会服务机构进行总体评价（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  <w:p w14:paraId="5FB0B97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注：直接登记的社会服务机构，由党建工作机构（或其授权的行业党委、属地党组织）进行评价。</w:t>
            </w:r>
          </w:p>
        </w:tc>
      </w:tr>
      <w:tr w14:paraId="5266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0CE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等线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等线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FF86E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E219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社会影响力及公众形象</w:t>
            </w:r>
          </w:p>
          <w:p w14:paraId="78742BF3">
            <w:pPr>
              <w:overflowPunct w:val="0"/>
              <w:topLinePunct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  <w:tc>
          <w:tcPr>
            <w:tcW w:w="12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42C0">
            <w:pPr>
              <w:overflowPunct w:val="0"/>
              <w:topLinePunct/>
              <w:adjustRightInd w:val="0"/>
              <w:snapToGrid w:val="0"/>
              <w:spacing w:line="320" w:lineRule="exact"/>
              <w:jc w:val="left"/>
              <w:textAlignment w:val="center"/>
              <w:rPr>
                <w:rFonts w:ascii="Times New Roman" w:hAnsi="Times New Roman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社会服务机构或负责人获得政府部门表彰奖励、行业评优评先；具有代表性、良好口碑和广泛影响力的社会服务案例等（</w:t>
            </w:r>
            <w:r>
              <w:rPr>
                <w:rFonts w:ascii="Times New Roman" w:hAnsi="Times New Roman" w:eastAsia="方正仿宋_GBK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分）</w:t>
            </w:r>
          </w:p>
        </w:tc>
      </w:tr>
      <w:tr w14:paraId="559E2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96D6DF">
            <w:pPr>
              <w:overflowPunct w:val="0"/>
              <w:topLinePunct/>
              <w:adjustRightInd w:val="0"/>
              <w:snapToGrid w:val="0"/>
              <w:spacing w:line="320" w:lineRule="exact"/>
              <w:textAlignment w:val="bottom"/>
              <w:rPr>
                <w:rFonts w:ascii="Times New Roman" w:hAnsi="Times New Roman" w:eastAsia="方正楷体_GBK" w:cs="方正楷体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注：加</w:t>
            </w:r>
            <w:r>
              <w:rPr>
                <w:rFonts w:hint="eastAsia" w:ascii="Times New Roman" w:hAnsi="Times New Roman" w:eastAsia="方正楷体_GBK" w:cs="方正楷体_GBK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Style w:val="8"/>
                <w:rFonts w:hint="default"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  <w:t>项指标无需社会组织提供材料。</w:t>
            </w:r>
          </w:p>
        </w:tc>
      </w:tr>
    </w:tbl>
    <w:p w14:paraId="33515257">
      <w:pPr>
        <w:overflowPunct w:val="0"/>
        <w:topLinePunct/>
        <w:adjustRightInd w:val="0"/>
        <w:snapToGrid w:val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7E2"/>
    <w:rsid w:val="00235548"/>
    <w:rsid w:val="003E57E2"/>
    <w:rsid w:val="00602F99"/>
    <w:rsid w:val="009745B8"/>
    <w:rsid w:val="5C24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character" w:customStyle="1" w:styleId="8">
    <w:name w:val="font111"/>
    <w:basedOn w:val="5"/>
    <w:qFormat/>
    <w:uiPriority w:val="0"/>
    <w:rPr>
      <w:rFonts w:hint="eastAsia" w:ascii="方正楷体_GBK" w:hAnsi="方正楷体_GBK" w:eastAsia="方正楷体_GBK" w:cs="方正楷体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3232</Words>
  <Characters>3332</Characters>
  <Lines>25</Lines>
  <Paragraphs>7</Paragraphs>
  <TotalTime>0</TotalTime>
  <ScaleCrop>false</ScaleCrop>
  <LinksUpToDate>false</LinksUpToDate>
  <CharactersWithSpaces>3332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2025-06-20T03:17:00Z</dcterms:created>
  <dc:creator>HP</dc:creator>
  <cp:lastModifiedBy>王琼</cp:lastModifiedBy>
  <dcterms:modified xsi:type="dcterms:W3CDTF">2026-04-28T07:27:33Z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eyJoZGlkIjoiNTMzZWUwNmEwZDkxMmQ5YmNjMzEwZDkzOTIzY2ZjY2QiLCJ1c2VySWQiOiIyNDEyMDk3MzcifQ==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19B9B67552D946DC840B4449F8D2FE7C_12</vt:lpwstr>
  </property>
</Properties>
</file>