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38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Times New Roman" w:hAnsi="Times New Roman" w:eastAsia="方正公文仿宋" w:cs="Times New Roman"/>
          <w:bCs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bCs/>
          <w:sz w:val="24"/>
          <w:szCs w:val="24"/>
        </w:rPr>
        <w:t>附件</w:t>
      </w:r>
      <w:r>
        <w:rPr>
          <w:rFonts w:hint="default" w:ascii="Times New Roman" w:hAnsi="Times New Roman" w:eastAsia="方正公文仿宋" w:cs="Times New Roman"/>
          <w:bCs/>
          <w:sz w:val="24"/>
          <w:szCs w:val="24"/>
          <w:lang w:eastAsia="zh-CN"/>
        </w:rPr>
        <w:t>：</w:t>
      </w:r>
      <w:r>
        <w:rPr>
          <w:rFonts w:hint="default" w:ascii="Times New Roman" w:hAnsi="Times New Roman" w:eastAsia="方正公文仿宋" w:cs="Times New Roman"/>
          <w:bCs/>
          <w:sz w:val="32"/>
          <w:szCs w:val="32"/>
        </w:rPr>
        <w:t xml:space="preserve"> </w:t>
      </w:r>
    </w:p>
    <w:p w14:paraId="542502C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ascii="Times New Roman" w:hAnsi="Times New Roman" w:eastAsia="方正公文仿宋" w:cs="Times New Roman"/>
          <w:sz w:val="32"/>
          <w:szCs w:val="32"/>
        </w:rPr>
      </w:pPr>
      <w:r>
        <w:rPr>
          <w:rFonts w:hint="default" w:ascii="Times New Roman" w:hAnsi="Times New Roman" w:eastAsia="方正公文仿宋" w:cs="Times New Roman"/>
          <w:sz w:val="32"/>
          <w:szCs w:val="32"/>
        </w:rPr>
        <w:t>2027年市级农业专项资金储备项目情况表</w:t>
      </w:r>
    </w:p>
    <w:p w14:paraId="45286DB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Times New Roman" w:hAnsi="Times New Roman" w:eastAsia="方正公文仿宋" w:cs="Times New Roman"/>
          <w:sz w:val="28"/>
          <w:szCs w:val="28"/>
        </w:rPr>
      </w:pPr>
      <w:r>
        <w:rPr>
          <w:rFonts w:hint="default" w:ascii="Times New Roman" w:hAnsi="Times New Roman" w:eastAsia="方正公文仿宋" w:cs="Times New Roman"/>
          <w:sz w:val="28"/>
          <w:szCs w:val="28"/>
        </w:rPr>
        <w:t>填报单位（盖章）：</w:t>
      </w:r>
    </w:p>
    <w:tbl>
      <w:tblPr>
        <w:tblStyle w:val="3"/>
        <w:tblW w:w="13922" w:type="dxa"/>
        <w:tblInd w:w="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530"/>
        <w:gridCol w:w="530"/>
        <w:gridCol w:w="708"/>
        <w:gridCol w:w="437"/>
        <w:gridCol w:w="438"/>
        <w:gridCol w:w="438"/>
        <w:gridCol w:w="437"/>
        <w:gridCol w:w="438"/>
        <w:gridCol w:w="438"/>
        <w:gridCol w:w="437"/>
        <w:gridCol w:w="438"/>
        <w:gridCol w:w="438"/>
        <w:gridCol w:w="437"/>
        <w:gridCol w:w="438"/>
        <w:gridCol w:w="438"/>
        <w:gridCol w:w="702"/>
        <w:gridCol w:w="709"/>
        <w:gridCol w:w="472"/>
        <w:gridCol w:w="472"/>
        <w:gridCol w:w="473"/>
        <w:gridCol w:w="1134"/>
        <w:gridCol w:w="709"/>
        <w:gridCol w:w="567"/>
        <w:gridCol w:w="709"/>
        <w:gridCol w:w="425"/>
      </w:tblGrid>
      <w:tr w14:paraId="79A66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FF" w:fill="auto"/>
            <w:noWrap w:val="0"/>
            <w:vAlign w:val="top"/>
          </w:tcPr>
          <w:p w14:paraId="3519D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  <w:t>序号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FF" w:fill="auto"/>
            <w:noWrap w:val="0"/>
            <w:vAlign w:val="top"/>
          </w:tcPr>
          <w:p w14:paraId="2B738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  <w:t>储备类别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FF" w:fill="auto"/>
            <w:noWrap w:val="0"/>
            <w:vAlign w:val="top"/>
          </w:tcPr>
          <w:p w14:paraId="33655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  <w:t>专项资金名称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FF" w:fill="auto"/>
            <w:noWrap w:val="0"/>
            <w:vAlign w:val="top"/>
          </w:tcPr>
          <w:p w14:paraId="3DC06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  <w:t>专项资金支持方向</w:t>
            </w:r>
          </w:p>
        </w:tc>
        <w:tc>
          <w:tcPr>
            <w:tcW w:w="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FF" w:fill="auto"/>
            <w:noWrap w:val="0"/>
            <w:vAlign w:val="top"/>
          </w:tcPr>
          <w:p w14:paraId="04D99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  <w:t>区属</w:t>
            </w: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FF" w:fill="auto"/>
            <w:noWrap w:val="0"/>
            <w:vAlign w:val="top"/>
          </w:tcPr>
          <w:p w14:paraId="57F13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  <w:t>街镇（园区）</w:t>
            </w: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FF" w:fill="auto"/>
            <w:noWrap w:val="0"/>
            <w:vAlign w:val="top"/>
          </w:tcPr>
          <w:p w14:paraId="3C622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  <w:t>项目名称</w:t>
            </w:r>
          </w:p>
        </w:tc>
        <w:tc>
          <w:tcPr>
            <w:tcW w:w="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FF" w:fill="auto"/>
            <w:noWrap w:val="0"/>
            <w:vAlign w:val="top"/>
          </w:tcPr>
          <w:p w14:paraId="631E1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  <w:t>项目类型</w:t>
            </w: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FF" w:fill="auto"/>
            <w:noWrap w:val="0"/>
            <w:vAlign w:val="top"/>
          </w:tcPr>
          <w:p w14:paraId="7B889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  <w:t>经度一</w:t>
            </w: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FF" w:fill="auto"/>
            <w:noWrap w:val="0"/>
            <w:vAlign w:val="top"/>
          </w:tcPr>
          <w:p w14:paraId="2E276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  <w:t>纬度一</w:t>
            </w:r>
          </w:p>
        </w:tc>
        <w:tc>
          <w:tcPr>
            <w:tcW w:w="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FF" w:fill="auto"/>
            <w:noWrap w:val="0"/>
            <w:vAlign w:val="top"/>
          </w:tcPr>
          <w:p w14:paraId="3E929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  <w:t>经度二</w:t>
            </w: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FF" w:fill="auto"/>
            <w:noWrap w:val="0"/>
            <w:vAlign w:val="top"/>
          </w:tcPr>
          <w:p w14:paraId="5969E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  <w:t>纬度二</w:t>
            </w: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FF" w:fill="auto"/>
            <w:noWrap w:val="0"/>
            <w:vAlign w:val="top"/>
          </w:tcPr>
          <w:p w14:paraId="4995C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  <w:t>经度三</w:t>
            </w:r>
          </w:p>
        </w:tc>
        <w:tc>
          <w:tcPr>
            <w:tcW w:w="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FF" w:fill="auto"/>
            <w:noWrap w:val="0"/>
            <w:vAlign w:val="top"/>
          </w:tcPr>
          <w:p w14:paraId="65CCB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  <w:t>纬度三</w:t>
            </w: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FF" w:fill="auto"/>
            <w:noWrap w:val="0"/>
            <w:vAlign w:val="top"/>
          </w:tcPr>
          <w:p w14:paraId="45337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  <w:t>经度四</w:t>
            </w: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FF" w:fill="auto"/>
            <w:noWrap w:val="0"/>
            <w:vAlign w:val="top"/>
          </w:tcPr>
          <w:p w14:paraId="5418A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  <w:t>纬度四</w:t>
            </w: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FF" w:fill="auto"/>
            <w:noWrap w:val="0"/>
            <w:vAlign w:val="top"/>
          </w:tcPr>
          <w:p w14:paraId="17919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  <w:t>项目总投资额(万元)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FF" w:fill="auto"/>
            <w:noWrap w:val="0"/>
            <w:vAlign w:val="top"/>
          </w:tcPr>
          <w:p w14:paraId="5DF76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  <w:t>市级资金补助(万元)</w:t>
            </w:r>
          </w:p>
        </w:tc>
        <w:tc>
          <w:tcPr>
            <w:tcW w:w="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FF" w:fill="auto"/>
            <w:noWrap w:val="0"/>
            <w:vAlign w:val="top"/>
          </w:tcPr>
          <w:p w14:paraId="38FF9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  <w:t>项目实施单位</w:t>
            </w:r>
          </w:p>
        </w:tc>
        <w:tc>
          <w:tcPr>
            <w:tcW w:w="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FF" w:fill="auto"/>
            <w:noWrap w:val="0"/>
            <w:vAlign w:val="top"/>
          </w:tcPr>
          <w:p w14:paraId="0C73E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  <w:t>项目实施内容</w:t>
            </w:r>
          </w:p>
        </w:tc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FF" w:fill="auto"/>
            <w:noWrap w:val="0"/>
            <w:vAlign w:val="top"/>
          </w:tcPr>
          <w:p w14:paraId="61556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  <w:t>是否已开工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FF" w:fill="auto"/>
            <w:noWrap w:val="0"/>
            <w:vAlign w:val="top"/>
          </w:tcPr>
          <w:p w14:paraId="3915A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  <w:t>项目前期是否完备（用地、规划、自筹资金等）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FF" w:fill="auto"/>
            <w:noWrap w:val="0"/>
            <w:vAlign w:val="top"/>
          </w:tcPr>
          <w:p w14:paraId="18BD0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  <w:t>项目单位联系人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FF" w:fill="auto"/>
            <w:noWrap w:val="0"/>
            <w:vAlign w:val="top"/>
          </w:tcPr>
          <w:p w14:paraId="42ECA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  <w:t>联系方式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FF" w:fill="auto"/>
            <w:noWrap w:val="0"/>
            <w:vAlign w:val="top"/>
          </w:tcPr>
          <w:p w14:paraId="26323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  <w:t>农业农村主导产业链</w:t>
            </w:r>
          </w:p>
        </w:tc>
        <w:tc>
          <w:tcPr>
            <w:tcW w:w="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FFFFFF" w:fill="auto"/>
            <w:noWrap w:val="0"/>
            <w:vAlign w:val="top"/>
          </w:tcPr>
          <w:p w14:paraId="37375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公文仿宋" w:cs="Times New Roman"/>
                <w:sz w:val="24"/>
                <w:szCs w:val="24"/>
              </w:rPr>
              <w:t>备注</w:t>
            </w:r>
          </w:p>
        </w:tc>
      </w:tr>
      <w:tr w14:paraId="725E2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9C30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99E0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D264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5EF7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7134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3BA2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1D62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2691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097E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618F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6A6B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A057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999C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97B6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DB87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52C7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8D60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1C04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F089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0A7D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5763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5F71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2B12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5A41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3FB0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BDD0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030E0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54BF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DEC9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30FC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7FAD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B97C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7BEF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4BB2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91D8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7B3C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8890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8DA4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A10F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5A0B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1178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0D35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34B4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05E4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9442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3199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28AA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E895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ACF2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8817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1067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C211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99D6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10C76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C984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FBD8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C1A8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AC7E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3B91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D2D5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796B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962D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BB78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36A8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7C63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CB7E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EA29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D233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2878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B4FC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FD81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7186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50B8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4851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8162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7147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F38E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25DA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F78F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BA44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41A38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CBFB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2CDC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8A88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B024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7548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55C2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E91D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09F4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6722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5EEA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299B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B379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C282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62C3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3554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9161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0275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4238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AA3D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8F61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204A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BF10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F244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B794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5C2E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0806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397B57D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公文仿宋" w:cs="Times New Roman"/>
          <w:sz w:val="24"/>
          <w:szCs w:val="24"/>
        </w:rPr>
      </w:pPr>
      <w:r>
        <w:rPr>
          <w:rFonts w:hint="default" w:ascii="Times New Roman" w:hAnsi="Times New Roman" w:eastAsia="方正公文仿宋" w:cs="Times New Roman"/>
          <w:sz w:val="24"/>
          <w:szCs w:val="24"/>
        </w:rPr>
        <w:t>注意事项：</w:t>
      </w:r>
    </w:p>
    <w:p w14:paraId="7EA0D3A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方正公文仿宋" w:cs="Times New Roman"/>
          <w:sz w:val="24"/>
          <w:szCs w:val="24"/>
        </w:rPr>
      </w:pPr>
      <w:r>
        <w:rPr>
          <w:rFonts w:hint="default" w:ascii="Times New Roman" w:hAnsi="Times New Roman" w:eastAsia="方正公文仿宋" w:cs="Times New Roman"/>
          <w:kern w:val="2"/>
          <w:sz w:val="24"/>
          <w:szCs w:val="24"/>
          <w:lang w:val="en-US" w:eastAsia="zh-CN" w:bidi="ar-SA"/>
        </w:rPr>
        <w:t>1.</w:t>
      </w:r>
      <w:r>
        <w:rPr>
          <w:rFonts w:hint="default" w:ascii="Times New Roman" w:hAnsi="Times New Roman" w:eastAsia="方正公文仿宋" w:cs="Times New Roman"/>
          <w:sz w:val="24"/>
          <w:szCs w:val="24"/>
        </w:rPr>
        <w:t>经纬度一到经纬度四会围成一个封闭的图形面积，所以经纬度之间的顺序不能存在错乱，否则围成的面积就会与实际情况不符，</w:t>
      </w:r>
      <w:bookmarkStart w:id="0" w:name="_GoBack"/>
      <w:bookmarkEnd w:id="0"/>
      <w:r>
        <w:rPr>
          <w:rFonts w:hint="default" w:ascii="Times New Roman" w:hAnsi="Times New Roman" w:eastAsia="方正公文仿宋" w:cs="Times New Roman"/>
          <w:sz w:val="24"/>
          <w:szCs w:val="24"/>
        </w:rPr>
        <w:t>顺序是从左下到左上在到右上再到右下所围成的范围面积。若无需填写的数据，非经纬度请在其位置处写上“空”，经纬度请在其位置处写上“0”。</w:t>
      </w:r>
    </w:p>
    <w:p w14:paraId="630B1736">
      <w:pPr>
        <w:pStyle w:val="2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Times New Roman" w:hAnsi="Times New Roman" w:eastAsia="方正公文仿宋" w:cs="Times New Roman"/>
        </w:rPr>
      </w:pPr>
      <w:r>
        <w:rPr>
          <w:rFonts w:hint="default" w:ascii="Times New Roman" w:hAnsi="Times New Roman" w:eastAsia="方正公文仿宋" w:cs="Times New Roman"/>
          <w:sz w:val="24"/>
          <w:szCs w:val="24"/>
        </w:rPr>
        <w:t>2.储备类别、专项资金名称、专项资金支持方向、区属、项目类型，是否已开工，项目前期是否完备（用地、规划、自筹资金等）、农业农村主导产业链为下拉菜单可选择。</w:t>
      </w:r>
    </w:p>
    <w:sectPr>
      <w:pgSz w:w="16838" w:h="11906" w:orient="landscape"/>
      <w:pgMar w:top="1519" w:right="1440" w:bottom="1519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694D83"/>
    <w:rsid w:val="6C69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Times New Roman" w:hAnsi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2026-08-10T01:29:00Z</dcterms:created>
  <dc:creator>呆桃子</dc:creator>
  <cp:lastModifiedBy>呆桃子</cp:lastModifiedBy>
  <dcterms:modified xsi:type="dcterms:W3CDTF">2026-08-10T01:44:11Z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35F259C694FB4C93BA255515A2035E71_11</vt:lpwstr>
  </property>
  <property fmtid="{D5CDD505-2E9C-101B-9397-08002B2CF9AE}" pid="4" name="KSOTemplateDocerSaveRecord">
    <vt:lpwstr>eyJoZGlkIjoiZmM5MDIwOGI3NWQ5ZDAwNWQ5ZTIwNmNkMTBlNDI4NjAiLCJ1c2VySWQiOiIzMTA5OTgwMDEifQ==</vt:lpwstr>
  </property>
</Properties>
</file>