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96DF">
      <w:pPr>
        <w:pStyle w:val="2"/>
        <w:tabs>
          <w:tab w:val="left" w:pos="3864"/>
          <w:tab w:val="left" w:pos="6248"/>
          <w:tab w:val="left" w:pos="7386"/>
        </w:tabs>
        <w:overflowPunct w:val="0"/>
        <w:spacing w:before="1" w:line="360" w:lineRule="auto"/>
        <w:ind w:left="440" w:leftChars="200" w:right="420" w:firstLine="1225" w:firstLineChars="305"/>
        <w:jc w:val="both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 w14:paraId="1500FFB1">
      <w:pPr>
        <w:pStyle w:val="2"/>
        <w:tabs>
          <w:tab w:val="left" w:pos="3864"/>
          <w:tab w:val="left" w:pos="6248"/>
          <w:tab w:val="left" w:pos="7386"/>
        </w:tabs>
        <w:overflowPunct w:val="0"/>
        <w:spacing w:before="1" w:line="360" w:lineRule="auto"/>
        <w:ind w:right="420" w:firstLine="723" w:firstLineChars="20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南京市江宁区卫生监督所</w:t>
      </w:r>
    </w:p>
    <w:p w14:paraId="6CA84AA9">
      <w:pPr>
        <w:pStyle w:val="2"/>
        <w:tabs>
          <w:tab w:val="left" w:pos="3864"/>
          <w:tab w:val="left" w:pos="6248"/>
          <w:tab w:val="left" w:pos="7386"/>
        </w:tabs>
        <w:overflowPunct w:val="0"/>
        <w:spacing w:before="1" w:line="360" w:lineRule="auto"/>
        <w:ind w:right="420" w:firstLine="723" w:firstLineChars="200"/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国有资产占用情况说明</w:t>
      </w:r>
    </w:p>
    <w:p w14:paraId="7E42FBD5">
      <w:pPr>
        <w:pStyle w:val="2"/>
        <w:tabs>
          <w:tab w:val="left" w:pos="3864"/>
          <w:tab w:val="left" w:pos="6248"/>
          <w:tab w:val="left" w:pos="7386"/>
        </w:tabs>
        <w:overflowPunct w:val="0"/>
        <w:spacing w:before="1" w:line="360" w:lineRule="auto"/>
        <w:ind w:right="420" w:firstLine="640" w:firstLineChars="200"/>
        <w:jc w:val="both"/>
        <w:rPr>
          <w:rFonts w:hint="eastAsia" w:ascii="仿宋" w:hAnsi="仿宋" w:eastAsia="仿宋" w:cs="仿宋"/>
          <w:lang w:val="en-US"/>
        </w:rPr>
      </w:pPr>
      <w:r>
        <w:rPr>
          <w:rFonts w:ascii="仿宋" w:hAnsi="仿宋" w:eastAsia="仿宋" w:cs="仿宋"/>
        </w:rPr>
        <w:t>截至2023年12月31日，本单位共有车辆8辆，其中：副部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省</w:t>
      </w:r>
      <w:bookmarkStart w:id="0" w:name="_GoBack"/>
      <w:bookmarkEnd w:id="0"/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ascii="仿宋" w:hAnsi="仿宋" w:eastAsia="仿宋" w:cs="仿宋"/>
        </w:rPr>
        <w:t>级及以上领导用车0辆、主要领导干部用车0辆、机要通信用车0辆、应急保障用车0辆、执法执勤用车8辆、特种专业技术用车0辆、离退休干部用车0辆、其他用车0辆；单价50万元（含）以上的通用设备0台（套），单价100万元（含）以上的专用设备0台（套）。</w:t>
      </w:r>
    </w:p>
    <w:p w14:paraId="1C66DD9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ZWE0ZjdlMzE1MWViNTRjOWYwYjkxMzYxZTVmOGQifQ=="/>
    <w:docVar w:name="KSO_WPS_MARK_KEY" w:val="6fb8a35b-22b1-4568-87b3-0440f1956a7b"/>
  </w:docVars>
  <w:rsids>
    <w:rsidRoot w:val="5C9C5AF9"/>
    <w:rsid w:val="022A6B10"/>
    <w:rsid w:val="073C277B"/>
    <w:rsid w:val="14B52807"/>
    <w:rsid w:val="22150B8C"/>
    <w:rsid w:val="434E66B1"/>
    <w:rsid w:val="5C9C5AF9"/>
    <w:rsid w:val="62DB6227"/>
    <w:rsid w:val="774F6C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uppressAutoHyphens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175</Characters>
  <Lines>0</Lines>
  <Paragraphs>0</Paragraphs>
  <TotalTime>0</TotalTime>
  <ScaleCrop>false</ScaleCrop>
  <LinksUpToDate>false</LinksUpToDate>
  <CharactersWithSpaces>175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2024-08-28T02:39:00Z</dcterms:created>
  <dc:creator>夏日心情</dc:creator>
  <cp:lastModifiedBy></cp:lastModifiedBy>
  <dcterms:modified xsi:type="dcterms:W3CDTF">2024-09-04T01:37:20Z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57A7501AC4494CDD9B95E20D5A6B1372_13</vt:lpwstr>
  </property>
</Properties>
</file>