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D1A20">
      <w:pPr>
        <w:overflowPunct w:val="0"/>
        <w:spacing w:line="600" w:lineRule="exact"/>
        <w:jc w:val="center"/>
        <w:rPr>
          <w:rFonts w:ascii="Times New Roman" w:hAnsi="Times New Roman" w:eastAsia="方正小标宋_GBK" w:cs="Times New Roman"/>
          <w:kern w:val="32"/>
          <w:sz w:val="44"/>
          <w:szCs w:val="44"/>
        </w:rPr>
      </w:pPr>
      <w:bookmarkStart w:id="0" w:name="_Hlk91172227"/>
      <w:r>
        <w:rPr>
          <w:rFonts w:ascii="Times New Roman" w:hAnsi="Times New Roman" w:eastAsia="方正小标宋_GBK" w:cs="Times New Roman"/>
          <w:kern w:val="32"/>
          <w:sz w:val="44"/>
          <w:szCs w:val="44"/>
        </w:rPr>
        <w:t>南京市</w:t>
      </w:r>
      <w:r>
        <w:rPr>
          <w:rFonts w:hint="eastAsia" w:ascii="Times New Roman" w:hAnsi="Times New Roman" w:eastAsia="方正小标宋_GBK" w:cs="Times New Roman"/>
          <w:kern w:val="32"/>
          <w:sz w:val="44"/>
          <w:szCs w:val="44"/>
        </w:rPr>
        <w:t>江宁区</w:t>
      </w:r>
      <w:r>
        <w:rPr>
          <w:rFonts w:ascii="Times New Roman" w:hAnsi="Times New Roman" w:eastAsia="方正小标宋_GBK" w:cs="Times New Roman"/>
          <w:kern w:val="32"/>
          <w:sz w:val="44"/>
          <w:szCs w:val="44"/>
        </w:rPr>
        <w:t>交通运输</w:t>
      </w:r>
      <w:bookmarkEnd w:id="0"/>
      <w:r>
        <w:rPr>
          <w:rFonts w:hint="eastAsia" w:ascii="Times New Roman" w:hAnsi="Times New Roman" w:eastAsia="方正小标宋_GBK" w:cs="Times New Roman"/>
          <w:kern w:val="32"/>
          <w:sz w:val="44"/>
          <w:szCs w:val="44"/>
        </w:rPr>
        <w:t>局2025年</w:t>
      </w:r>
      <w:r>
        <w:rPr>
          <w:rFonts w:ascii="Times New Roman" w:hAnsi="Times New Roman" w:eastAsia="方正小标宋_GBK" w:cs="Times New Roman"/>
          <w:kern w:val="32"/>
          <w:sz w:val="44"/>
          <w:szCs w:val="44"/>
        </w:rPr>
        <w:t>行政检查</w:t>
      </w:r>
      <w:r>
        <w:rPr>
          <w:rFonts w:hint="eastAsia" w:ascii="Times New Roman" w:hAnsi="Times New Roman" w:eastAsia="方正小标宋_GBK" w:cs="Times New Roman"/>
          <w:kern w:val="32"/>
          <w:sz w:val="44"/>
          <w:szCs w:val="44"/>
        </w:rPr>
        <w:t>事项和依据</w:t>
      </w:r>
    </w:p>
    <w:tbl>
      <w:tblPr>
        <w:tblStyle w:val="6"/>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527"/>
        <w:gridCol w:w="1049"/>
        <w:gridCol w:w="3166"/>
        <w:gridCol w:w="4332"/>
        <w:gridCol w:w="5058"/>
        <w:gridCol w:w="2688"/>
        <w:gridCol w:w="3146"/>
      </w:tblGrid>
      <w:tr w14:paraId="1476E7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3" w:hRule="atLeast"/>
        </w:trPr>
        <w:tc>
          <w:tcPr>
            <w:tcW w:w="364" w:type="pct"/>
            <w:tcBorders>
              <w:tl2br w:val="nil"/>
              <w:tr2bl w:val="nil"/>
            </w:tcBorders>
            <w:shd w:val="clear" w:color="auto" w:fill="auto"/>
            <w:vAlign w:val="center"/>
          </w:tcPr>
          <w:p w14:paraId="73B300A3">
            <w:pPr>
              <w:widowControl/>
              <w:overflowPunct w:val="0"/>
              <w:adjustRightInd w:val="0"/>
              <w:spacing w:line="280" w:lineRule="exact"/>
              <w:jc w:val="center"/>
              <w:rPr>
                <w:rFonts w:ascii="Times New Roman" w:hAnsi="Times New Roman" w:eastAsia="方正黑体_GBK" w:cs="Times New Roman"/>
                <w:sz w:val="20"/>
                <w:szCs w:val="20"/>
              </w:rPr>
            </w:pPr>
            <w:r>
              <w:rPr>
                <w:rFonts w:ascii="Times New Roman" w:hAnsi="Times New Roman" w:eastAsia="方正黑体_GBK" w:cs="Times New Roman"/>
                <w:sz w:val="20"/>
                <w:szCs w:val="20"/>
              </w:rPr>
              <w:t>检查事项名称</w:t>
            </w:r>
          </w:p>
        </w:tc>
        <w:tc>
          <w:tcPr>
            <w:tcW w:w="250" w:type="pct"/>
            <w:tcBorders>
              <w:tl2br w:val="nil"/>
              <w:tr2bl w:val="nil"/>
            </w:tcBorders>
            <w:shd w:val="clear" w:color="auto" w:fill="auto"/>
            <w:vAlign w:val="center"/>
          </w:tcPr>
          <w:p w14:paraId="5AE8BCAC">
            <w:pPr>
              <w:widowControl/>
              <w:overflowPunct w:val="0"/>
              <w:adjustRightInd w:val="0"/>
              <w:spacing w:line="280" w:lineRule="exact"/>
              <w:jc w:val="center"/>
              <w:rPr>
                <w:rFonts w:ascii="Times New Roman" w:hAnsi="Times New Roman" w:eastAsia="方正黑体_GBK" w:cs="Times New Roman"/>
                <w:sz w:val="20"/>
                <w:szCs w:val="20"/>
              </w:rPr>
            </w:pPr>
            <w:r>
              <w:rPr>
                <w:rFonts w:ascii="Times New Roman" w:hAnsi="Times New Roman" w:eastAsia="方正黑体_GBK" w:cs="Times New Roman"/>
                <w:sz w:val="20"/>
                <w:szCs w:val="20"/>
              </w:rPr>
              <w:t>子项名称</w:t>
            </w:r>
          </w:p>
        </w:tc>
        <w:tc>
          <w:tcPr>
            <w:tcW w:w="755" w:type="pct"/>
            <w:tcBorders>
              <w:tl2br w:val="nil"/>
              <w:tr2bl w:val="nil"/>
            </w:tcBorders>
            <w:shd w:val="clear" w:color="auto" w:fill="auto"/>
            <w:vAlign w:val="center"/>
          </w:tcPr>
          <w:p w14:paraId="5CDE3097">
            <w:pPr>
              <w:widowControl/>
              <w:overflowPunct w:val="0"/>
              <w:adjustRightInd w:val="0"/>
              <w:spacing w:line="280" w:lineRule="exact"/>
              <w:jc w:val="center"/>
              <w:rPr>
                <w:rFonts w:ascii="Times New Roman" w:hAnsi="Times New Roman" w:eastAsia="方正黑体_GBK" w:cs="Times New Roman"/>
                <w:sz w:val="20"/>
                <w:szCs w:val="20"/>
              </w:rPr>
            </w:pPr>
            <w:r>
              <w:rPr>
                <w:rFonts w:ascii="Times New Roman" w:hAnsi="Times New Roman" w:eastAsia="方正黑体_GBK" w:cs="Times New Roman"/>
                <w:sz w:val="20"/>
                <w:szCs w:val="20"/>
              </w:rPr>
              <w:t>检查内容</w:t>
            </w:r>
          </w:p>
        </w:tc>
        <w:tc>
          <w:tcPr>
            <w:tcW w:w="1033" w:type="pct"/>
            <w:tcBorders>
              <w:tl2br w:val="nil"/>
              <w:tr2bl w:val="nil"/>
            </w:tcBorders>
            <w:shd w:val="clear" w:color="auto" w:fill="auto"/>
            <w:vAlign w:val="center"/>
          </w:tcPr>
          <w:p w14:paraId="5A2C53A2">
            <w:pPr>
              <w:widowControl/>
              <w:overflowPunct w:val="0"/>
              <w:adjustRightInd w:val="0"/>
              <w:spacing w:line="280" w:lineRule="exact"/>
              <w:jc w:val="center"/>
              <w:rPr>
                <w:rFonts w:ascii="Times New Roman" w:hAnsi="Times New Roman" w:eastAsia="方正黑体_GBK" w:cs="Times New Roman"/>
                <w:sz w:val="20"/>
                <w:szCs w:val="20"/>
              </w:rPr>
            </w:pPr>
            <w:r>
              <w:rPr>
                <w:rFonts w:ascii="Times New Roman" w:hAnsi="Times New Roman" w:eastAsia="方正黑体_GBK" w:cs="Times New Roman"/>
                <w:sz w:val="20"/>
                <w:szCs w:val="20"/>
              </w:rPr>
              <w:t>检查依据</w:t>
            </w:r>
          </w:p>
        </w:tc>
        <w:tc>
          <w:tcPr>
            <w:tcW w:w="1206" w:type="pct"/>
            <w:tcBorders>
              <w:tl2br w:val="nil"/>
              <w:tr2bl w:val="nil"/>
            </w:tcBorders>
            <w:shd w:val="clear" w:color="auto" w:fill="auto"/>
            <w:vAlign w:val="center"/>
          </w:tcPr>
          <w:p w14:paraId="51BDBC99">
            <w:pPr>
              <w:widowControl/>
              <w:overflowPunct w:val="0"/>
              <w:adjustRightInd w:val="0"/>
              <w:spacing w:line="280" w:lineRule="exact"/>
              <w:jc w:val="center"/>
              <w:rPr>
                <w:rFonts w:ascii="Times New Roman" w:hAnsi="Times New Roman" w:eastAsia="方正黑体_GBK" w:cs="Times New Roman"/>
                <w:sz w:val="20"/>
                <w:szCs w:val="20"/>
              </w:rPr>
            </w:pPr>
            <w:r>
              <w:rPr>
                <w:rFonts w:ascii="Times New Roman" w:hAnsi="Times New Roman" w:eastAsia="方正黑体_GBK" w:cs="Times New Roman"/>
                <w:sz w:val="20"/>
                <w:szCs w:val="20"/>
              </w:rPr>
              <w:t>处罚（强制）依据</w:t>
            </w:r>
          </w:p>
        </w:tc>
        <w:tc>
          <w:tcPr>
            <w:tcW w:w="641" w:type="pct"/>
            <w:tcBorders>
              <w:tl2br w:val="nil"/>
              <w:tr2bl w:val="nil"/>
            </w:tcBorders>
          </w:tcPr>
          <w:p w14:paraId="49A4E628">
            <w:pPr>
              <w:widowControl/>
              <w:overflowPunct w:val="0"/>
              <w:adjustRightInd w:val="0"/>
              <w:spacing w:line="480" w:lineRule="auto"/>
              <w:jc w:val="center"/>
              <w:rPr>
                <w:rFonts w:ascii="Times New Roman" w:hAnsi="Times New Roman" w:eastAsia="方正黑体_GBK" w:cs="Times New Roman"/>
                <w:sz w:val="20"/>
                <w:szCs w:val="20"/>
              </w:rPr>
            </w:pPr>
            <w:r>
              <w:rPr>
                <w:rFonts w:ascii="Times New Roman" w:hAnsi="Times New Roman" w:eastAsia="方正黑体_GBK" w:cs="Times New Roman"/>
                <w:sz w:val="20"/>
                <w:szCs w:val="20"/>
              </w:rPr>
              <w:t>行使层级</w:t>
            </w:r>
          </w:p>
        </w:tc>
        <w:tc>
          <w:tcPr>
            <w:tcW w:w="750" w:type="pct"/>
            <w:tcBorders>
              <w:tl2br w:val="nil"/>
              <w:tr2bl w:val="nil"/>
            </w:tcBorders>
          </w:tcPr>
          <w:p w14:paraId="3A129513">
            <w:pPr>
              <w:widowControl/>
              <w:overflowPunct w:val="0"/>
              <w:adjustRightInd w:val="0"/>
              <w:spacing w:line="480" w:lineRule="auto"/>
              <w:jc w:val="center"/>
              <w:rPr>
                <w:rFonts w:ascii="Times New Roman" w:hAnsi="Times New Roman" w:eastAsia="方正黑体_GBK" w:cs="Times New Roman"/>
                <w:sz w:val="20"/>
                <w:szCs w:val="20"/>
              </w:rPr>
            </w:pPr>
            <w:r>
              <w:rPr>
                <w:rFonts w:ascii="Times New Roman" w:hAnsi="Times New Roman" w:eastAsia="方正黑体_GBK" w:cs="Times New Roman"/>
                <w:sz w:val="20"/>
                <w:szCs w:val="20"/>
              </w:rPr>
              <w:t>备注</w:t>
            </w:r>
          </w:p>
        </w:tc>
      </w:tr>
      <w:tr w14:paraId="4548E1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776D06FA">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w:t>
            </w:r>
            <w:r>
              <w:rPr>
                <w:rFonts w:ascii="Times New Roman" w:hAnsi="Times New Roman" w:eastAsia="方正仿宋_GBK" w:cs="Times New Roman"/>
                <w:sz w:val="20"/>
                <w:szCs w:val="20"/>
              </w:rPr>
              <w:t>道路客运经营者检查</w:t>
            </w:r>
          </w:p>
        </w:tc>
        <w:tc>
          <w:tcPr>
            <w:tcW w:w="250" w:type="pct"/>
            <w:vMerge w:val="restart"/>
            <w:tcBorders>
              <w:tl2br w:val="nil"/>
              <w:tr2bl w:val="nil"/>
            </w:tcBorders>
            <w:shd w:val="clear" w:color="auto" w:fill="auto"/>
            <w:vAlign w:val="center"/>
          </w:tcPr>
          <w:p w14:paraId="57BC307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55" w:type="pct"/>
            <w:tcBorders>
              <w:tl2br w:val="nil"/>
              <w:tr2bl w:val="nil"/>
            </w:tcBorders>
            <w:shd w:val="clear" w:color="auto" w:fill="auto"/>
            <w:vAlign w:val="center"/>
          </w:tcPr>
          <w:p w14:paraId="275E68D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是否取得道路运输经营许可证</w:t>
            </w:r>
          </w:p>
        </w:tc>
        <w:tc>
          <w:tcPr>
            <w:tcW w:w="1033" w:type="pct"/>
            <w:tcBorders>
              <w:tl2br w:val="nil"/>
              <w:tr2bl w:val="nil"/>
            </w:tcBorders>
            <w:shd w:val="clear" w:color="auto" w:fill="auto"/>
            <w:vAlign w:val="center"/>
          </w:tcPr>
          <w:p w14:paraId="4902108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《道路旅客运输及客运站管理规定》第十三条第一款</w:t>
            </w:r>
          </w:p>
        </w:tc>
        <w:tc>
          <w:tcPr>
            <w:tcW w:w="1206" w:type="pct"/>
            <w:tcBorders>
              <w:tl2br w:val="nil"/>
              <w:tr2bl w:val="nil"/>
            </w:tcBorders>
            <w:shd w:val="clear" w:color="auto" w:fill="auto"/>
            <w:vAlign w:val="center"/>
          </w:tcPr>
          <w:p w14:paraId="08E479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《中华人民共和国道路运输条例》第六十三条第二项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《道路旅客运输及客运站管理规定》第九十三条第一项</w:t>
            </w:r>
          </w:p>
        </w:tc>
        <w:tc>
          <w:tcPr>
            <w:tcW w:w="641" w:type="pct"/>
            <w:tcBorders>
              <w:tl2br w:val="nil"/>
              <w:tr2bl w:val="nil"/>
            </w:tcBorders>
          </w:tcPr>
          <w:p w14:paraId="3E8D32F2">
            <w:pPr>
              <w:widowControl/>
              <w:overflowPunct w:val="0"/>
              <w:adjustRightInd w:val="0"/>
              <w:spacing w:line="280" w:lineRule="exact"/>
              <w:rPr>
                <w:rFonts w:ascii="Times New Roman" w:hAnsi="Times New Roman" w:eastAsia="方正仿宋_GBK" w:cs="Times New Roman"/>
                <w:sz w:val="20"/>
                <w:szCs w:val="20"/>
              </w:rPr>
            </w:pPr>
          </w:p>
          <w:p w14:paraId="1215FEA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4E163CC">
            <w:pPr>
              <w:widowControl/>
              <w:overflowPunct w:val="0"/>
              <w:adjustRightInd w:val="0"/>
              <w:spacing w:line="280" w:lineRule="exact"/>
              <w:rPr>
                <w:rFonts w:ascii="Times New Roman" w:hAnsi="Times New Roman" w:eastAsia="方正仿宋_GBK" w:cs="Times New Roman"/>
                <w:sz w:val="20"/>
                <w:szCs w:val="20"/>
              </w:rPr>
            </w:pPr>
          </w:p>
        </w:tc>
      </w:tr>
      <w:tr w14:paraId="60C76B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C68210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C0F7AA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90C48B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是否取得道路客运班线经营许可</w:t>
            </w:r>
          </w:p>
        </w:tc>
        <w:tc>
          <w:tcPr>
            <w:tcW w:w="1033" w:type="pct"/>
            <w:tcBorders>
              <w:tl2br w:val="nil"/>
              <w:tr2bl w:val="nil"/>
            </w:tcBorders>
            <w:shd w:val="clear" w:color="auto" w:fill="auto"/>
            <w:vAlign w:val="center"/>
          </w:tcPr>
          <w:p w14:paraId="7DA7F56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《道路旅客运输及客运站管理规定》第十三条第二款</w:t>
            </w:r>
          </w:p>
        </w:tc>
        <w:tc>
          <w:tcPr>
            <w:tcW w:w="1206" w:type="pct"/>
            <w:tcBorders>
              <w:tl2br w:val="nil"/>
              <w:tr2bl w:val="nil"/>
            </w:tcBorders>
            <w:shd w:val="clear" w:color="auto" w:fill="auto"/>
            <w:vAlign w:val="center"/>
          </w:tcPr>
          <w:p w14:paraId="0A49B2F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《道路旅客运输及客运站管理规定》第九十三条第二项</w:t>
            </w:r>
          </w:p>
        </w:tc>
        <w:tc>
          <w:tcPr>
            <w:tcW w:w="641" w:type="pct"/>
            <w:tcBorders>
              <w:tl2br w:val="nil"/>
              <w:tr2bl w:val="nil"/>
            </w:tcBorders>
            <w:vAlign w:val="center"/>
          </w:tcPr>
          <w:p w14:paraId="391739C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5CDFB48">
            <w:pPr>
              <w:widowControl/>
              <w:overflowPunct w:val="0"/>
              <w:adjustRightInd w:val="0"/>
              <w:spacing w:line="280" w:lineRule="exact"/>
              <w:rPr>
                <w:rFonts w:ascii="Times New Roman" w:hAnsi="Times New Roman" w:eastAsia="方正仿宋_GBK" w:cs="Times New Roman"/>
                <w:sz w:val="20"/>
                <w:szCs w:val="20"/>
              </w:rPr>
            </w:pPr>
          </w:p>
        </w:tc>
      </w:tr>
      <w:tr w14:paraId="4EF398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2BD592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8AF634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7CB2F8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是否存在超越许可事项，从事道路客运经营的</w:t>
            </w:r>
          </w:p>
        </w:tc>
        <w:tc>
          <w:tcPr>
            <w:tcW w:w="1033" w:type="pct"/>
            <w:tcBorders>
              <w:tl2br w:val="nil"/>
              <w:tr2bl w:val="nil"/>
            </w:tcBorders>
            <w:shd w:val="clear" w:color="auto" w:fill="auto"/>
            <w:vAlign w:val="center"/>
          </w:tcPr>
          <w:p w14:paraId="719A9B3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《道路旅客运输及客运站管理规定》第三十四条</w:t>
            </w:r>
          </w:p>
        </w:tc>
        <w:tc>
          <w:tcPr>
            <w:tcW w:w="1206" w:type="pct"/>
            <w:tcBorders>
              <w:tl2br w:val="nil"/>
              <w:tr2bl w:val="nil"/>
            </w:tcBorders>
            <w:shd w:val="clear" w:color="auto" w:fill="auto"/>
            <w:vAlign w:val="center"/>
          </w:tcPr>
          <w:p w14:paraId="1AB2FAF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《道路旅客运输及客运站管理规定》第九十三条第四项</w:t>
            </w:r>
          </w:p>
        </w:tc>
        <w:tc>
          <w:tcPr>
            <w:tcW w:w="641" w:type="pct"/>
            <w:tcBorders>
              <w:tl2br w:val="nil"/>
              <w:tr2bl w:val="nil"/>
            </w:tcBorders>
            <w:vAlign w:val="center"/>
          </w:tcPr>
          <w:p w14:paraId="23A9430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842A849">
            <w:pPr>
              <w:widowControl/>
              <w:overflowPunct w:val="0"/>
              <w:adjustRightInd w:val="0"/>
              <w:spacing w:line="280" w:lineRule="exact"/>
              <w:rPr>
                <w:rFonts w:ascii="Times New Roman" w:hAnsi="Times New Roman" w:eastAsia="方正仿宋_GBK" w:cs="Times New Roman"/>
                <w:sz w:val="20"/>
                <w:szCs w:val="20"/>
              </w:rPr>
            </w:pPr>
          </w:p>
        </w:tc>
      </w:tr>
      <w:tr w14:paraId="07B6AF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DB0202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61E234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D012C1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是否具有与其经营业务相适应并经检测合格的客车，且客车未经擅自改装</w:t>
            </w:r>
          </w:p>
        </w:tc>
        <w:tc>
          <w:tcPr>
            <w:tcW w:w="1033" w:type="pct"/>
            <w:tcBorders>
              <w:tl2br w:val="nil"/>
              <w:tr2bl w:val="nil"/>
            </w:tcBorders>
            <w:shd w:val="clear" w:color="auto" w:fill="auto"/>
            <w:vAlign w:val="center"/>
          </w:tcPr>
          <w:p w14:paraId="21BFB78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《道路旅客运输及客运站管理规定》第十一条第一款</w:t>
            </w:r>
          </w:p>
        </w:tc>
        <w:tc>
          <w:tcPr>
            <w:tcW w:w="1206" w:type="pct"/>
            <w:tcBorders>
              <w:tl2br w:val="nil"/>
              <w:tr2bl w:val="nil"/>
            </w:tcBorders>
            <w:shd w:val="clear" w:color="auto" w:fill="auto"/>
            <w:vAlign w:val="center"/>
          </w:tcPr>
          <w:p w14:paraId="20805CF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《中华人民共和国道路运输条例》第六十九条</w:t>
            </w:r>
          </w:p>
        </w:tc>
        <w:tc>
          <w:tcPr>
            <w:tcW w:w="641" w:type="pct"/>
            <w:tcBorders>
              <w:tl2br w:val="nil"/>
              <w:tr2bl w:val="nil"/>
            </w:tcBorders>
            <w:vAlign w:val="center"/>
          </w:tcPr>
          <w:p w14:paraId="0F9663A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8A9D210">
            <w:pPr>
              <w:widowControl/>
              <w:overflowPunct w:val="0"/>
              <w:adjustRightInd w:val="0"/>
              <w:spacing w:line="280" w:lineRule="exact"/>
              <w:rPr>
                <w:rFonts w:ascii="Times New Roman" w:hAnsi="Times New Roman" w:eastAsia="方正仿宋_GBK" w:cs="Times New Roman"/>
                <w:sz w:val="20"/>
                <w:szCs w:val="20"/>
              </w:rPr>
            </w:pPr>
          </w:p>
        </w:tc>
      </w:tr>
      <w:tr w14:paraId="40E133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5B500E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CEFBD1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B0C8B5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5.车辆是否取得道路运输证，且不存在失效、伪造、变造、被注销等无效情形</w:t>
            </w:r>
          </w:p>
        </w:tc>
        <w:tc>
          <w:tcPr>
            <w:tcW w:w="1033" w:type="pct"/>
            <w:tcBorders>
              <w:tl2br w:val="nil"/>
              <w:tr2bl w:val="nil"/>
            </w:tcBorders>
            <w:shd w:val="clear" w:color="auto" w:fill="auto"/>
            <w:vAlign w:val="center"/>
          </w:tcPr>
          <w:p w14:paraId="158E509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《道路旅客运输及客运站管理规定》第二十五条、第六十二条</w:t>
            </w:r>
          </w:p>
        </w:tc>
        <w:tc>
          <w:tcPr>
            <w:tcW w:w="1206" w:type="pct"/>
            <w:tcBorders>
              <w:tl2br w:val="nil"/>
              <w:tr2bl w:val="nil"/>
            </w:tcBorders>
            <w:shd w:val="clear" w:color="auto" w:fill="auto"/>
            <w:vAlign w:val="center"/>
          </w:tcPr>
          <w:p w14:paraId="3E104D4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《道路旅客运输及客运站管理规定》第九十七条</w:t>
            </w:r>
          </w:p>
        </w:tc>
        <w:tc>
          <w:tcPr>
            <w:tcW w:w="641" w:type="pct"/>
            <w:tcBorders>
              <w:tl2br w:val="nil"/>
              <w:tr2bl w:val="nil"/>
            </w:tcBorders>
            <w:vAlign w:val="center"/>
          </w:tcPr>
          <w:p w14:paraId="39FFC21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3C6C138">
            <w:pPr>
              <w:widowControl/>
              <w:overflowPunct w:val="0"/>
              <w:adjustRightInd w:val="0"/>
              <w:spacing w:line="280" w:lineRule="exact"/>
              <w:rPr>
                <w:rFonts w:ascii="Times New Roman" w:hAnsi="Times New Roman" w:eastAsia="方正仿宋_GBK" w:cs="Times New Roman"/>
                <w:sz w:val="20"/>
                <w:szCs w:val="20"/>
              </w:rPr>
            </w:pPr>
          </w:p>
        </w:tc>
      </w:tr>
      <w:tr w14:paraId="0856CB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0FC5C7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69C9D6B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人员管理</w:t>
            </w:r>
          </w:p>
        </w:tc>
        <w:tc>
          <w:tcPr>
            <w:tcW w:w="755" w:type="pct"/>
            <w:tcBorders>
              <w:tl2br w:val="nil"/>
              <w:tr2bl w:val="nil"/>
            </w:tcBorders>
            <w:shd w:val="clear" w:color="auto" w:fill="auto"/>
            <w:vAlign w:val="center"/>
          </w:tcPr>
          <w:p w14:paraId="26FAAB6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是否聘用不具备从业资格的驾驶员参加客运经营</w:t>
            </w:r>
          </w:p>
        </w:tc>
        <w:tc>
          <w:tcPr>
            <w:tcW w:w="1033" w:type="pct"/>
            <w:tcBorders>
              <w:tl2br w:val="nil"/>
              <w:tr2bl w:val="nil"/>
            </w:tcBorders>
            <w:shd w:val="clear" w:color="auto" w:fill="auto"/>
            <w:vAlign w:val="center"/>
          </w:tcPr>
          <w:p w14:paraId="7E499BF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《道路旅客运输及客运站管理规定》第十一条第二款</w:t>
            </w:r>
          </w:p>
        </w:tc>
        <w:tc>
          <w:tcPr>
            <w:tcW w:w="1206" w:type="pct"/>
            <w:tcBorders>
              <w:tl2br w:val="nil"/>
              <w:tr2bl w:val="nil"/>
            </w:tcBorders>
            <w:shd w:val="clear" w:color="auto" w:fill="auto"/>
            <w:vAlign w:val="center"/>
          </w:tcPr>
          <w:p w14:paraId="48B14C4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《道路旅客运输及客运站管理规定》第九十七条</w:t>
            </w:r>
          </w:p>
        </w:tc>
        <w:tc>
          <w:tcPr>
            <w:tcW w:w="641" w:type="pct"/>
            <w:tcBorders>
              <w:tl2br w:val="nil"/>
              <w:tr2bl w:val="nil"/>
            </w:tcBorders>
            <w:vAlign w:val="center"/>
          </w:tcPr>
          <w:p w14:paraId="478EE3E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32021C4">
            <w:pPr>
              <w:widowControl/>
              <w:overflowPunct w:val="0"/>
              <w:adjustRightInd w:val="0"/>
              <w:spacing w:line="280" w:lineRule="exact"/>
              <w:rPr>
                <w:rFonts w:ascii="Times New Roman" w:hAnsi="Times New Roman" w:eastAsia="方正仿宋_GBK" w:cs="Times New Roman"/>
                <w:sz w:val="20"/>
                <w:szCs w:val="20"/>
              </w:rPr>
            </w:pPr>
          </w:p>
        </w:tc>
      </w:tr>
      <w:tr w14:paraId="5B3AE9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274F27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045760F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车辆技术管理</w:t>
            </w:r>
          </w:p>
        </w:tc>
        <w:tc>
          <w:tcPr>
            <w:tcW w:w="755" w:type="pct"/>
            <w:tcBorders>
              <w:tl2br w:val="nil"/>
              <w:tr2bl w:val="nil"/>
            </w:tcBorders>
            <w:shd w:val="clear" w:color="auto" w:fill="auto"/>
            <w:vAlign w:val="center"/>
          </w:tcPr>
          <w:p w14:paraId="5C96249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车辆是否按要求进行维护、检测，保持车辆技术状况良好</w:t>
            </w:r>
          </w:p>
        </w:tc>
        <w:tc>
          <w:tcPr>
            <w:tcW w:w="1033" w:type="pct"/>
            <w:tcBorders>
              <w:tl2br w:val="nil"/>
              <w:tr2bl w:val="nil"/>
            </w:tcBorders>
            <w:shd w:val="clear" w:color="auto" w:fill="auto"/>
            <w:vAlign w:val="center"/>
          </w:tcPr>
          <w:p w14:paraId="29C1DB0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《道路运输车辆技术管理规定》第十七条、第二十一条</w:t>
            </w:r>
          </w:p>
        </w:tc>
        <w:tc>
          <w:tcPr>
            <w:tcW w:w="1206" w:type="pct"/>
            <w:tcBorders>
              <w:tl2br w:val="nil"/>
              <w:tr2bl w:val="nil"/>
            </w:tcBorders>
            <w:shd w:val="clear" w:color="auto" w:fill="auto"/>
            <w:vAlign w:val="center"/>
          </w:tcPr>
          <w:p w14:paraId="59EE784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《道路运输车辆技术管理规定》第三十一条</w:t>
            </w:r>
          </w:p>
        </w:tc>
        <w:tc>
          <w:tcPr>
            <w:tcW w:w="641" w:type="pct"/>
            <w:tcBorders>
              <w:tl2br w:val="nil"/>
              <w:tr2bl w:val="nil"/>
            </w:tcBorders>
            <w:vAlign w:val="center"/>
          </w:tcPr>
          <w:p w14:paraId="736CB36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DBDF604">
            <w:pPr>
              <w:widowControl/>
              <w:overflowPunct w:val="0"/>
              <w:adjustRightInd w:val="0"/>
              <w:spacing w:line="280" w:lineRule="exact"/>
              <w:rPr>
                <w:rFonts w:ascii="Times New Roman" w:hAnsi="Times New Roman" w:eastAsia="方正仿宋_GBK" w:cs="Times New Roman"/>
                <w:sz w:val="20"/>
                <w:szCs w:val="20"/>
              </w:rPr>
            </w:pPr>
          </w:p>
        </w:tc>
      </w:tr>
      <w:tr w14:paraId="68CA98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0F7E7F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0048956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动态监控</w:t>
            </w:r>
          </w:p>
        </w:tc>
        <w:tc>
          <w:tcPr>
            <w:tcW w:w="755" w:type="pct"/>
            <w:tcBorders>
              <w:tl2br w:val="nil"/>
              <w:tr2bl w:val="nil"/>
            </w:tcBorders>
            <w:shd w:val="clear" w:color="auto" w:fill="auto"/>
            <w:vAlign w:val="center"/>
          </w:tcPr>
          <w:p w14:paraId="55B00C7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是否足额配备了专职的监控人员（专职监控人员配置原则上按照监控平台每接入100辆车设1人的标准配备，最低不少于2人）</w:t>
            </w:r>
          </w:p>
        </w:tc>
        <w:tc>
          <w:tcPr>
            <w:tcW w:w="1033" w:type="pct"/>
            <w:tcBorders>
              <w:tl2br w:val="nil"/>
              <w:tr2bl w:val="nil"/>
            </w:tcBorders>
            <w:shd w:val="clear" w:color="auto" w:fill="auto"/>
            <w:vAlign w:val="center"/>
          </w:tcPr>
          <w:p w14:paraId="278A5F7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《道路运输车辆动态监督管理办法》第二十一条</w:t>
            </w:r>
          </w:p>
        </w:tc>
        <w:tc>
          <w:tcPr>
            <w:tcW w:w="1206" w:type="pct"/>
            <w:tcBorders>
              <w:tl2br w:val="nil"/>
              <w:tr2bl w:val="nil"/>
            </w:tcBorders>
            <w:shd w:val="clear" w:color="auto" w:fill="auto"/>
            <w:vAlign w:val="center"/>
          </w:tcPr>
          <w:p w14:paraId="5F4861A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《道路运输车辆动态监督管理办法》第三十五条第三项</w:t>
            </w:r>
          </w:p>
        </w:tc>
        <w:tc>
          <w:tcPr>
            <w:tcW w:w="641" w:type="pct"/>
            <w:tcBorders>
              <w:tl2br w:val="nil"/>
              <w:tr2bl w:val="nil"/>
            </w:tcBorders>
            <w:vAlign w:val="center"/>
          </w:tcPr>
          <w:p w14:paraId="3F346A4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2FDC1AA">
            <w:pPr>
              <w:widowControl/>
              <w:overflowPunct w:val="0"/>
              <w:adjustRightInd w:val="0"/>
              <w:spacing w:line="280" w:lineRule="exact"/>
              <w:rPr>
                <w:rFonts w:ascii="Times New Roman" w:hAnsi="Times New Roman" w:eastAsia="方正仿宋_GBK" w:cs="Times New Roman"/>
                <w:sz w:val="20"/>
                <w:szCs w:val="20"/>
              </w:rPr>
            </w:pPr>
          </w:p>
        </w:tc>
      </w:tr>
      <w:tr w14:paraId="7E9279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9EF05C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DF4B69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885002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是否使用符合标准的监控平台，且监控平台接入联网联控系统，并按规定上传道路运输车辆动态信息</w:t>
            </w:r>
          </w:p>
        </w:tc>
        <w:tc>
          <w:tcPr>
            <w:tcW w:w="1033" w:type="pct"/>
            <w:tcBorders>
              <w:tl2br w:val="nil"/>
              <w:tr2bl w:val="nil"/>
            </w:tcBorders>
            <w:shd w:val="clear" w:color="auto" w:fill="auto"/>
            <w:vAlign w:val="center"/>
          </w:tcPr>
          <w:p w14:paraId="745B62F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《道路运输车辆动态监督管理办法》第十四条第一款</w:t>
            </w:r>
          </w:p>
        </w:tc>
        <w:tc>
          <w:tcPr>
            <w:tcW w:w="1206" w:type="pct"/>
            <w:tcBorders>
              <w:tl2br w:val="nil"/>
              <w:tr2bl w:val="nil"/>
            </w:tcBorders>
            <w:shd w:val="clear" w:color="auto" w:fill="auto"/>
            <w:vAlign w:val="center"/>
          </w:tcPr>
          <w:p w14:paraId="1222DF8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《道路运输车辆动态监督管理办法》第三十五条第一项</w:t>
            </w:r>
          </w:p>
        </w:tc>
        <w:tc>
          <w:tcPr>
            <w:tcW w:w="641" w:type="pct"/>
            <w:tcBorders>
              <w:tl2br w:val="nil"/>
              <w:tr2bl w:val="nil"/>
            </w:tcBorders>
            <w:vAlign w:val="center"/>
          </w:tcPr>
          <w:p w14:paraId="558A6B0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12F111A">
            <w:pPr>
              <w:widowControl/>
              <w:overflowPunct w:val="0"/>
              <w:adjustRightInd w:val="0"/>
              <w:spacing w:line="280" w:lineRule="exact"/>
              <w:rPr>
                <w:rFonts w:ascii="Times New Roman" w:hAnsi="Times New Roman" w:eastAsia="方正仿宋_GBK" w:cs="Times New Roman"/>
                <w:sz w:val="20"/>
                <w:szCs w:val="20"/>
              </w:rPr>
            </w:pPr>
          </w:p>
        </w:tc>
      </w:tr>
      <w:tr w14:paraId="6663A9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466013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AF7E4B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19166F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对卫星定位系统平台中各类违法违规报警信息的核查处理率是否达到90%以上，并记录存档至动态监控台账</w:t>
            </w:r>
          </w:p>
        </w:tc>
        <w:tc>
          <w:tcPr>
            <w:tcW w:w="1033" w:type="pct"/>
            <w:tcBorders>
              <w:tl2br w:val="nil"/>
              <w:tr2bl w:val="nil"/>
            </w:tcBorders>
            <w:shd w:val="clear" w:color="auto" w:fill="auto"/>
            <w:vAlign w:val="center"/>
          </w:tcPr>
          <w:p w14:paraId="54381FB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《道路运输车辆动态监督管理办法》第二十五条</w:t>
            </w:r>
          </w:p>
        </w:tc>
        <w:tc>
          <w:tcPr>
            <w:tcW w:w="1206" w:type="pct"/>
            <w:tcBorders>
              <w:tl2br w:val="nil"/>
              <w:tr2bl w:val="nil"/>
            </w:tcBorders>
            <w:shd w:val="clear" w:color="auto" w:fill="auto"/>
            <w:vAlign w:val="center"/>
          </w:tcPr>
          <w:p w14:paraId="5754EE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《道路运输车辆动态监督管理办法》第三十五条第二项</w:t>
            </w:r>
          </w:p>
        </w:tc>
        <w:tc>
          <w:tcPr>
            <w:tcW w:w="641" w:type="pct"/>
            <w:tcBorders>
              <w:tl2br w:val="nil"/>
              <w:tr2bl w:val="nil"/>
            </w:tcBorders>
            <w:vAlign w:val="center"/>
          </w:tcPr>
          <w:p w14:paraId="4FC9C17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8CBD7FA">
            <w:pPr>
              <w:widowControl/>
              <w:overflowPunct w:val="0"/>
              <w:adjustRightInd w:val="0"/>
              <w:spacing w:line="280" w:lineRule="exact"/>
              <w:rPr>
                <w:rFonts w:ascii="Times New Roman" w:hAnsi="Times New Roman" w:eastAsia="方正仿宋_GBK" w:cs="Times New Roman"/>
                <w:sz w:val="20"/>
                <w:szCs w:val="20"/>
              </w:rPr>
            </w:pPr>
          </w:p>
        </w:tc>
      </w:tr>
      <w:tr w14:paraId="7BF493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A6C21C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0E1836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F3FCAE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企业正在运营的车辆是否均已上线，是否存在卫星定位装置故障但仍在运营的车辆</w:t>
            </w:r>
          </w:p>
        </w:tc>
        <w:tc>
          <w:tcPr>
            <w:tcW w:w="1033" w:type="pct"/>
            <w:tcBorders>
              <w:tl2br w:val="nil"/>
              <w:tr2bl w:val="nil"/>
            </w:tcBorders>
            <w:shd w:val="clear" w:color="auto" w:fill="auto"/>
            <w:vAlign w:val="center"/>
          </w:tcPr>
          <w:p w14:paraId="2156F67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《道路运输车辆动态监督管理办法》第二十六条</w:t>
            </w:r>
          </w:p>
        </w:tc>
        <w:tc>
          <w:tcPr>
            <w:tcW w:w="1206" w:type="pct"/>
            <w:tcBorders>
              <w:tl2br w:val="nil"/>
              <w:tr2bl w:val="nil"/>
            </w:tcBorders>
            <w:shd w:val="clear" w:color="auto" w:fill="auto"/>
            <w:vAlign w:val="center"/>
          </w:tcPr>
          <w:p w14:paraId="4802BE1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《道路运输车辆动态监督管理办法》第三十六条</w:t>
            </w:r>
          </w:p>
        </w:tc>
        <w:tc>
          <w:tcPr>
            <w:tcW w:w="641" w:type="pct"/>
            <w:tcBorders>
              <w:tl2br w:val="nil"/>
              <w:tr2bl w:val="nil"/>
            </w:tcBorders>
            <w:vAlign w:val="center"/>
          </w:tcPr>
          <w:p w14:paraId="2A1E3ED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885F638">
            <w:pPr>
              <w:widowControl/>
              <w:overflowPunct w:val="0"/>
              <w:adjustRightInd w:val="0"/>
              <w:spacing w:line="280" w:lineRule="exact"/>
              <w:rPr>
                <w:rFonts w:ascii="Times New Roman" w:hAnsi="Times New Roman" w:eastAsia="方正仿宋_GBK" w:cs="Times New Roman"/>
                <w:sz w:val="20"/>
                <w:szCs w:val="20"/>
              </w:rPr>
            </w:pPr>
          </w:p>
        </w:tc>
      </w:tr>
      <w:tr w14:paraId="64D678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ED078B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75FA5F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612AC1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企业车辆是否存在伪造、篡改、删除车辆动态监控数据等行为</w:t>
            </w:r>
          </w:p>
        </w:tc>
        <w:tc>
          <w:tcPr>
            <w:tcW w:w="1033" w:type="pct"/>
            <w:tcBorders>
              <w:tl2br w:val="nil"/>
              <w:tr2bl w:val="nil"/>
            </w:tcBorders>
            <w:shd w:val="clear" w:color="auto" w:fill="auto"/>
            <w:vAlign w:val="center"/>
          </w:tcPr>
          <w:p w14:paraId="4EF6A84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《道路运输车辆动态监督管理办法》第二十八条</w:t>
            </w:r>
          </w:p>
        </w:tc>
        <w:tc>
          <w:tcPr>
            <w:tcW w:w="1206" w:type="pct"/>
            <w:tcBorders>
              <w:tl2br w:val="nil"/>
              <w:tr2bl w:val="nil"/>
            </w:tcBorders>
            <w:shd w:val="clear" w:color="auto" w:fill="auto"/>
            <w:vAlign w:val="center"/>
          </w:tcPr>
          <w:p w14:paraId="1C0D6DE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《中华人民共和国安全生产法》第九十九条第四项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《道路运输车辆动态监督管理办法》第三十七条</w:t>
            </w:r>
          </w:p>
        </w:tc>
        <w:tc>
          <w:tcPr>
            <w:tcW w:w="641" w:type="pct"/>
            <w:tcBorders>
              <w:tl2br w:val="nil"/>
              <w:tr2bl w:val="nil"/>
            </w:tcBorders>
            <w:vAlign w:val="center"/>
          </w:tcPr>
          <w:p w14:paraId="6051678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D3CE750">
            <w:pPr>
              <w:widowControl/>
              <w:overflowPunct w:val="0"/>
              <w:adjustRightInd w:val="0"/>
              <w:spacing w:line="280" w:lineRule="exact"/>
              <w:rPr>
                <w:rFonts w:ascii="Times New Roman" w:hAnsi="Times New Roman" w:eastAsia="方正仿宋_GBK" w:cs="Times New Roman"/>
                <w:sz w:val="20"/>
                <w:szCs w:val="20"/>
              </w:rPr>
            </w:pPr>
          </w:p>
        </w:tc>
      </w:tr>
      <w:tr w14:paraId="039600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A4E852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285B96B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55" w:type="pct"/>
            <w:tcBorders>
              <w:tl2br w:val="nil"/>
              <w:tr2bl w:val="nil"/>
            </w:tcBorders>
            <w:shd w:val="clear" w:color="auto" w:fill="auto"/>
            <w:vAlign w:val="center"/>
          </w:tcPr>
          <w:p w14:paraId="2F96240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客运班车是否按照批准的配客站点停靠、是否按照规定的线路、日发班次下限行驶</w:t>
            </w:r>
          </w:p>
        </w:tc>
        <w:tc>
          <w:tcPr>
            <w:tcW w:w="1033" w:type="pct"/>
            <w:tcBorders>
              <w:tl2br w:val="nil"/>
              <w:tr2bl w:val="nil"/>
            </w:tcBorders>
            <w:shd w:val="clear" w:color="auto" w:fill="auto"/>
            <w:vAlign w:val="center"/>
          </w:tcPr>
          <w:p w14:paraId="3118858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《道路旅客运输及客运站管理规定》第三十七条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《道路旅客运输企业安全管理规范》第四十条</w:t>
            </w:r>
          </w:p>
        </w:tc>
        <w:tc>
          <w:tcPr>
            <w:tcW w:w="1206" w:type="pct"/>
            <w:tcBorders>
              <w:tl2br w:val="nil"/>
              <w:tr2bl w:val="nil"/>
            </w:tcBorders>
            <w:shd w:val="clear" w:color="auto" w:fill="auto"/>
            <w:vAlign w:val="center"/>
          </w:tcPr>
          <w:p w14:paraId="78CA04F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《道路旅客运输及客运站管理规定》第九十九条第一款</w:t>
            </w:r>
          </w:p>
        </w:tc>
        <w:tc>
          <w:tcPr>
            <w:tcW w:w="641" w:type="pct"/>
            <w:tcBorders>
              <w:tl2br w:val="nil"/>
              <w:tr2bl w:val="nil"/>
            </w:tcBorders>
            <w:vAlign w:val="center"/>
          </w:tcPr>
          <w:p w14:paraId="52F514A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E4702D6">
            <w:pPr>
              <w:widowControl/>
              <w:overflowPunct w:val="0"/>
              <w:adjustRightInd w:val="0"/>
              <w:spacing w:line="280" w:lineRule="exact"/>
              <w:rPr>
                <w:rFonts w:ascii="Times New Roman" w:hAnsi="Times New Roman" w:eastAsia="方正仿宋_GBK" w:cs="Times New Roman"/>
                <w:sz w:val="20"/>
                <w:szCs w:val="20"/>
              </w:rPr>
            </w:pPr>
          </w:p>
        </w:tc>
      </w:tr>
      <w:tr w14:paraId="1AC0F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C53AC8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AAD45D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6110CF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14.</w:t>
            </w:r>
            <w:r>
              <w:rPr>
                <w:rFonts w:ascii="Times New Roman" w:hAnsi="Times New Roman" w:eastAsia="方正仿宋_GBK" w:cs="Times New Roman"/>
                <w:sz w:val="20"/>
                <w:szCs w:val="20"/>
              </w:rPr>
              <w:t>加班车、顶班车、接驳车是否按照规定的线路、站点运行</w:t>
            </w:r>
          </w:p>
        </w:tc>
        <w:tc>
          <w:tcPr>
            <w:tcW w:w="1033" w:type="pct"/>
            <w:tcBorders>
              <w:tl2br w:val="nil"/>
              <w:tr2bl w:val="nil"/>
            </w:tcBorders>
            <w:shd w:val="clear" w:color="auto" w:fill="auto"/>
            <w:vAlign w:val="center"/>
          </w:tcPr>
          <w:p w14:paraId="73009EE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《道路旅客运输及客运站管理规定》第五十六条</w:t>
            </w:r>
          </w:p>
        </w:tc>
        <w:tc>
          <w:tcPr>
            <w:tcW w:w="1206" w:type="pct"/>
            <w:tcBorders>
              <w:tl2br w:val="nil"/>
              <w:tr2bl w:val="nil"/>
            </w:tcBorders>
            <w:shd w:val="clear" w:color="auto" w:fill="auto"/>
            <w:vAlign w:val="center"/>
          </w:tcPr>
          <w:p w14:paraId="4686996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w:t>
            </w:r>
          </w:p>
        </w:tc>
        <w:tc>
          <w:tcPr>
            <w:tcW w:w="641" w:type="pct"/>
            <w:tcBorders>
              <w:tl2br w:val="nil"/>
              <w:tr2bl w:val="nil"/>
            </w:tcBorders>
            <w:vAlign w:val="center"/>
          </w:tcPr>
          <w:p w14:paraId="6D2A188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176F525">
            <w:pPr>
              <w:widowControl/>
              <w:overflowPunct w:val="0"/>
              <w:adjustRightInd w:val="0"/>
              <w:spacing w:line="280" w:lineRule="exact"/>
              <w:rPr>
                <w:rFonts w:ascii="Times New Roman" w:hAnsi="Times New Roman" w:eastAsia="方正仿宋_GBK" w:cs="Times New Roman"/>
                <w:sz w:val="20"/>
                <w:szCs w:val="20"/>
              </w:rPr>
            </w:pPr>
          </w:p>
        </w:tc>
      </w:tr>
      <w:tr w14:paraId="157FFC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9E95AC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B9847A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B25B89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15.</w:t>
            </w:r>
            <w:r>
              <w:rPr>
                <w:rFonts w:ascii="Times New Roman" w:hAnsi="Times New Roman" w:eastAsia="方正仿宋_GBK" w:cs="Times New Roman"/>
                <w:sz w:val="20"/>
                <w:szCs w:val="20"/>
              </w:rPr>
              <w:t>是否未报告原许可机关，擅自终止道路客运经营</w:t>
            </w:r>
          </w:p>
        </w:tc>
        <w:tc>
          <w:tcPr>
            <w:tcW w:w="1033" w:type="pct"/>
            <w:tcBorders>
              <w:tl2br w:val="nil"/>
              <w:tr2bl w:val="nil"/>
            </w:tcBorders>
            <w:shd w:val="clear" w:color="auto" w:fill="auto"/>
            <w:vAlign w:val="center"/>
          </w:tcPr>
          <w:p w14:paraId="4DEE2A4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《道路旅客运输及客运站管理规定》第三十二条</w:t>
            </w:r>
          </w:p>
        </w:tc>
        <w:tc>
          <w:tcPr>
            <w:tcW w:w="1206" w:type="pct"/>
            <w:tcBorders>
              <w:tl2br w:val="nil"/>
              <w:tr2bl w:val="nil"/>
            </w:tcBorders>
            <w:shd w:val="clear" w:color="auto" w:fill="auto"/>
            <w:vAlign w:val="center"/>
          </w:tcPr>
          <w:p w14:paraId="5BDDBF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w:t>
            </w:r>
          </w:p>
        </w:tc>
        <w:tc>
          <w:tcPr>
            <w:tcW w:w="641" w:type="pct"/>
            <w:tcBorders>
              <w:tl2br w:val="nil"/>
              <w:tr2bl w:val="nil"/>
            </w:tcBorders>
            <w:vAlign w:val="center"/>
          </w:tcPr>
          <w:p w14:paraId="5A71A43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D70F7D7">
            <w:pPr>
              <w:widowControl/>
              <w:overflowPunct w:val="0"/>
              <w:adjustRightInd w:val="0"/>
              <w:spacing w:line="280" w:lineRule="exact"/>
              <w:rPr>
                <w:rFonts w:ascii="Times New Roman" w:hAnsi="Times New Roman" w:eastAsia="方正仿宋_GBK" w:cs="Times New Roman"/>
                <w:sz w:val="20"/>
                <w:szCs w:val="20"/>
              </w:rPr>
            </w:pPr>
          </w:p>
        </w:tc>
      </w:tr>
      <w:tr w14:paraId="4D471F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603C0D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F43022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A9A794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16.</w:t>
            </w:r>
            <w:r>
              <w:rPr>
                <w:rFonts w:ascii="Times New Roman" w:hAnsi="Times New Roman" w:eastAsia="方正仿宋_GBK" w:cs="Times New Roman"/>
                <w:sz w:val="20"/>
                <w:szCs w:val="20"/>
              </w:rPr>
              <w:t>是否按照规定在发车前对旅客进行安全事项告知</w:t>
            </w:r>
          </w:p>
        </w:tc>
        <w:tc>
          <w:tcPr>
            <w:tcW w:w="1033" w:type="pct"/>
            <w:tcBorders>
              <w:tl2br w:val="nil"/>
              <w:tr2bl w:val="nil"/>
            </w:tcBorders>
            <w:shd w:val="clear" w:color="auto" w:fill="auto"/>
            <w:vAlign w:val="center"/>
          </w:tcPr>
          <w:p w14:paraId="3989BD4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《道路旅客运输及客运站管理规定》第四十四条</w:t>
            </w:r>
          </w:p>
        </w:tc>
        <w:tc>
          <w:tcPr>
            <w:tcW w:w="1206" w:type="pct"/>
            <w:tcBorders>
              <w:tl2br w:val="nil"/>
              <w:tr2bl w:val="nil"/>
            </w:tcBorders>
            <w:shd w:val="clear" w:color="auto" w:fill="auto"/>
            <w:vAlign w:val="center"/>
          </w:tcPr>
          <w:p w14:paraId="34A954D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w:t>
            </w:r>
          </w:p>
        </w:tc>
        <w:tc>
          <w:tcPr>
            <w:tcW w:w="641" w:type="pct"/>
            <w:tcBorders>
              <w:tl2br w:val="nil"/>
              <w:tr2bl w:val="nil"/>
            </w:tcBorders>
            <w:vAlign w:val="center"/>
          </w:tcPr>
          <w:p w14:paraId="3F15854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AB24796">
            <w:pPr>
              <w:widowControl/>
              <w:overflowPunct w:val="0"/>
              <w:adjustRightInd w:val="0"/>
              <w:spacing w:line="280" w:lineRule="exact"/>
              <w:rPr>
                <w:rFonts w:ascii="Times New Roman" w:hAnsi="Times New Roman" w:eastAsia="方正仿宋_GBK" w:cs="Times New Roman"/>
                <w:sz w:val="20"/>
                <w:szCs w:val="20"/>
              </w:rPr>
            </w:pPr>
          </w:p>
        </w:tc>
      </w:tr>
      <w:tr w14:paraId="73F452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E512C2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6A2CADF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4DDFA04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17.</w:t>
            </w:r>
            <w:r>
              <w:rPr>
                <w:rFonts w:ascii="Times New Roman" w:hAnsi="Times New Roman" w:eastAsia="方正仿宋_GBK" w:cs="Times New Roman"/>
                <w:sz w:val="20"/>
                <w:szCs w:val="20"/>
              </w:rPr>
              <w:t>是否设置安全生产管理机构或者配备安全生产管理人员</w:t>
            </w:r>
          </w:p>
        </w:tc>
        <w:tc>
          <w:tcPr>
            <w:tcW w:w="1033" w:type="pct"/>
            <w:tcBorders>
              <w:tl2br w:val="nil"/>
              <w:tr2bl w:val="nil"/>
            </w:tcBorders>
            <w:shd w:val="clear" w:color="auto" w:fill="auto"/>
            <w:vAlign w:val="center"/>
          </w:tcPr>
          <w:p w14:paraId="2F5BAD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《道路旅客运输企业安全管理规范》第七条</w:t>
            </w:r>
          </w:p>
        </w:tc>
        <w:tc>
          <w:tcPr>
            <w:tcW w:w="1206" w:type="pct"/>
            <w:tcBorders>
              <w:tl2br w:val="nil"/>
              <w:tr2bl w:val="nil"/>
            </w:tcBorders>
            <w:shd w:val="clear" w:color="auto" w:fill="auto"/>
            <w:vAlign w:val="center"/>
          </w:tcPr>
          <w:p w14:paraId="76BDFF4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2513AC1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B63B92A">
            <w:pPr>
              <w:widowControl/>
              <w:overflowPunct w:val="0"/>
              <w:adjustRightInd w:val="0"/>
              <w:spacing w:line="280" w:lineRule="exact"/>
              <w:rPr>
                <w:rFonts w:ascii="Times New Roman" w:hAnsi="Times New Roman" w:eastAsia="方正仿宋_GBK" w:cs="Times New Roman"/>
                <w:sz w:val="20"/>
                <w:szCs w:val="20"/>
              </w:rPr>
            </w:pPr>
          </w:p>
        </w:tc>
      </w:tr>
      <w:tr w14:paraId="2260AA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B6B334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43075F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CA955F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18.</w:t>
            </w:r>
            <w:r>
              <w:rPr>
                <w:rFonts w:ascii="Times New Roman" w:hAnsi="Times New Roman" w:eastAsia="方正仿宋_GBK" w:cs="Times New Roman"/>
                <w:sz w:val="20"/>
                <w:szCs w:val="20"/>
              </w:rPr>
              <w:t>企业主要负责人和安全生产管理人员是否经交通主管部门安全生产知识和管理能力考核合格</w:t>
            </w:r>
          </w:p>
        </w:tc>
        <w:tc>
          <w:tcPr>
            <w:tcW w:w="1033" w:type="pct"/>
            <w:tcBorders>
              <w:tl2br w:val="nil"/>
              <w:tr2bl w:val="nil"/>
            </w:tcBorders>
            <w:shd w:val="clear" w:color="auto" w:fill="auto"/>
            <w:vAlign w:val="center"/>
          </w:tcPr>
          <w:p w14:paraId="764E4EA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《中华人民共和国安全生产法》第二十七条</w:t>
            </w:r>
          </w:p>
        </w:tc>
        <w:tc>
          <w:tcPr>
            <w:tcW w:w="1206" w:type="pct"/>
            <w:tcBorders>
              <w:tl2br w:val="nil"/>
              <w:tr2bl w:val="nil"/>
            </w:tcBorders>
            <w:shd w:val="clear" w:color="auto" w:fill="auto"/>
            <w:vAlign w:val="center"/>
          </w:tcPr>
          <w:p w14:paraId="501E84C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《中华人民共和国安全生产法》第九十七条第二项</w:t>
            </w:r>
          </w:p>
        </w:tc>
        <w:tc>
          <w:tcPr>
            <w:tcW w:w="641" w:type="pct"/>
            <w:tcBorders>
              <w:tl2br w:val="nil"/>
              <w:tr2bl w:val="nil"/>
            </w:tcBorders>
            <w:vAlign w:val="center"/>
          </w:tcPr>
          <w:p w14:paraId="1C3E2F3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A3EAB13">
            <w:pPr>
              <w:widowControl/>
              <w:overflowPunct w:val="0"/>
              <w:adjustRightInd w:val="0"/>
              <w:spacing w:line="280" w:lineRule="exact"/>
              <w:rPr>
                <w:rFonts w:ascii="Times New Roman" w:hAnsi="Times New Roman" w:eastAsia="方正仿宋_GBK" w:cs="Times New Roman"/>
                <w:sz w:val="20"/>
                <w:szCs w:val="20"/>
              </w:rPr>
            </w:pPr>
          </w:p>
        </w:tc>
      </w:tr>
      <w:tr w14:paraId="099C50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C1913E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C01CA1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E7508E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19.</w:t>
            </w:r>
            <w:r>
              <w:rPr>
                <w:rFonts w:ascii="Times New Roman" w:hAnsi="Times New Roman" w:eastAsia="方正仿宋_GBK" w:cs="Times New Roman"/>
                <w:sz w:val="20"/>
                <w:szCs w:val="20"/>
              </w:rPr>
              <w:t>是否对从业人员进行岗前培训和考核，核查培训学时是否符合要求</w:t>
            </w:r>
          </w:p>
        </w:tc>
        <w:tc>
          <w:tcPr>
            <w:tcW w:w="1033" w:type="pct"/>
            <w:tcBorders>
              <w:tl2br w:val="nil"/>
              <w:tr2bl w:val="nil"/>
            </w:tcBorders>
            <w:shd w:val="clear" w:color="auto" w:fill="auto"/>
            <w:vAlign w:val="center"/>
          </w:tcPr>
          <w:p w14:paraId="2E8F230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《道路旅客运输企业安全管理规范》第九条、第二十一条</w:t>
            </w:r>
          </w:p>
        </w:tc>
        <w:tc>
          <w:tcPr>
            <w:tcW w:w="1206" w:type="pct"/>
            <w:tcBorders>
              <w:tl2br w:val="nil"/>
              <w:tr2bl w:val="nil"/>
            </w:tcBorders>
            <w:shd w:val="clear" w:color="auto" w:fill="auto"/>
            <w:vAlign w:val="center"/>
          </w:tcPr>
          <w:p w14:paraId="153FD2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641" w:type="pct"/>
            <w:tcBorders>
              <w:tl2br w:val="nil"/>
              <w:tr2bl w:val="nil"/>
            </w:tcBorders>
            <w:vAlign w:val="center"/>
          </w:tcPr>
          <w:p w14:paraId="77A1437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E33FC00">
            <w:pPr>
              <w:widowControl/>
              <w:overflowPunct w:val="0"/>
              <w:adjustRightInd w:val="0"/>
              <w:spacing w:line="280" w:lineRule="exact"/>
              <w:rPr>
                <w:rFonts w:ascii="Times New Roman" w:hAnsi="Times New Roman" w:eastAsia="方正仿宋_GBK" w:cs="Times New Roman"/>
                <w:sz w:val="20"/>
                <w:szCs w:val="20"/>
              </w:rPr>
            </w:pPr>
          </w:p>
        </w:tc>
      </w:tr>
      <w:tr w14:paraId="28914B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9C0A8A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65BA6D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98AFF4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20.</w:t>
            </w:r>
            <w:r>
              <w:rPr>
                <w:rFonts w:ascii="Times New Roman" w:hAnsi="Times New Roman" w:eastAsia="方正仿宋_GBK" w:cs="Times New Roman"/>
                <w:sz w:val="20"/>
                <w:szCs w:val="20"/>
              </w:rPr>
              <w:t>企业有实习学生的，根据实习学生名册及培训记录，是否对实习学生开展安全生产教育培训；有采用新工艺、新技术、新材料或者使用新设备的，是否对相关从业人员开展安全生产教育培训</w:t>
            </w:r>
          </w:p>
        </w:tc>
        <w:tc>
          <w:tcPr>
            <w:tcW w:w="1033" w:type="pct"/>
            <w:tcBorders>
              <w:tl2br w:val="nil"/>
              <w:tr2bl w:val="nil"/>
            </w:tcBorders>
            <w:shd w:val="clear" w:color="auto" w:fill="auto"/>
            <w:vAlign w:val="center"/>
          </w:tcPr>
          <w:p w14:paraId="5387C36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《中华人民共和国安全生产法》第二十八条第三款、第二十九条</w:t>
            </w:r>
          </w:p>
        </w:tc>
        <w:tc>
          <w:tcPr>
            <w:tcW w:w="1206" w:type="pct"/>
            <w:tcBorders>
              <w:tl2br w:val="nil"/>
              <w:tr2bl w:val="nil"/>
            </w:tcBorders>
            <w:shd w:val="clear" w:color="auto" w:fill="auto"/>
            <w:vAlign w:val="center"/>
          </w:tcPr>
          <w:p w14:paraId="266F173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641" w:type="pct"/>
            <w:tcBorders>
              <w:tl2br w:val="nil"/>
              <w:tr2bl w:val="nil"/>
            </w:tcBorders>
            <w:vAlign w:val="center"/>
          </w:tcPr>
          <w:p w14:paraId="26EAA7D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28BD3F1">
            <w:pPr>
              <w:widowControl/>
              <w:overflowPunct w:val="0"/>
              <w:adjustRightInd w:val="0"/>
              <w:spacing w:line="280" w:lineRule="exact"/>
              <w:rPr>
                <w:rFonts w:ascii="Times New Roman" w:hAnsi="Times New Roman" w:eastAsia="方正仿宋_GBK" w:cs="Times New Roman"/>
                <w:sz w:val="20"/>
                <w:szCs w:val="20"/>
              </w:rPr>
            </w:pPr>
          </w:p>
        </w:tc>
      </w:tr>
      <w:tr w14:paraId="3F064D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2083F5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24BF08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1FBCFD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21.</w:t>
            </w:r>
            <w:r>
              <w:rPr>
                <w:rFonts w:ascii="Times New Roman" w:hAnsi="Times New Roman" w:eastAsia="方正仿宋_GBK" w:cs="Times New Roman"/>
                <w:sz w:val="20"/>
                <w:szCs w:val="20"/>
              </w:rPr>
              <w:t>是否制定年度教育培训计划，按照计划对从业人员开展安全教育培训，培训学时是否符合要求</w:t>
            </w:r>
          </w:p>
        </w:tc>
        <w:tc>
          <w:tcPr>
            <w:tcW w:w="1033" w:type="pct"/>
            <w:tcBorders>
              <w:tl2br w:val="nil"/>
              <w:tr2bl w:val="nil"/>
            </w:tcBorders>
            <w:shd w:val="clear" w:color="auto" w:fill="auto"/>
            <w:vAlign w:val="center"/>
          </w:tcPr>
          <w:p w14:paraId="3072A52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《中华人民共和国安全生产法》第二十一条第三项、第二十八条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《道路旅客运输企业安全管理规范》第二十二条</w:t>
            </w:r>
          </w:p>
        </w:tc>
        <w:tc>
          <w:tcPr>
            <w:tcW w:w="1206" w:type="pct"/>
            <w:tcBorders>
              <w:tl2br w:val="nil"/>
              <w:tr2bl w:val="nil"/>
            </w:tcBorders>
            <w:shd w:val="clear" w:color="auto" w:fill="auto"/>
            <w:vAlign w:val="center"/>
          </w:tcPr>
          <w:p w14:paraId="2849B7D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《中华人民共和国安全生产法》第九十四条、第九十七条第三项</w:t>
            </w:r>
          </w:p>
        </w:tc>
        <w:tc>
          <w:tcPr>
            <w:tcW w:w="641" w:type="pct"/>
            <w:tcBorders>
              <w:tl2br w:val="nil"/>
              <w:tr2bl w:val="nil"/>
            </w:tcBorders>
            <w:vAlign w:val="center"/>
          </w:tcPr>
          <w:p w14:paraId="5697364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E05F6D9">
            <w:pPr>
              <w:widowControl/>
              <w:overflowPunct w:val="0"/>
              <w:adjustRightInd w:val="0"/>
              <w:spacing w:line="280" w:lineRule="exact"/>
              <w:rPr>
                <w:rFonts w:ascii="Times New Roman" w:hAnsi="Times New Roman" w:eastAsia="方正仿宋_GBK" w:cs="Times New Roman"/>
                <w:sz w:val="20"/>
                <w:szCs w:val="20"/>
              </w:rPr>
            </w:pPr>
          </w:p>
        </w:tc>
      </w:tr>
      <w:tr w14:paraId="23077D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FF2E16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78837C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A44A32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22.</w:t>
            </w:r>
            <w:r>
              <w:rPr>
                <w:rFonts w:ascii="Times New Roman" w:hAnsi="Times New Roman" w:eastAsia="方正仿宋_GBK" w:cs="Times New Roman"/>
                <w:sz w:val="20"/>
                <w:szCs w:val="20"/>
              </w:rPr>
              <w:t>是否为旅客投保承运人责任险</w:t>
            </w:r>
          </w:p>
        </w:tc>
        <w:tc>
          <w:tcPr>
            <w:tcW w:w="1033" w:type="pct"/>
            <w:tcBorders>
              <w:tl2br w:val="nil"/>
              <w:tr2bl w:val="nil"/>
            </w:tcBorders>
            <w:shd w:val="clear" w:color="auto" w:fill="auto"/>
            <w:vAlign w:val="center"/>
          </w:tcPr>
          <w:p w14:paraId="16502AB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《道路旅客运输及客运站管理规定》第四十六条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《道路旅客运输企业安全管理规范》第十二条</w:t>
            </w:r>
          </w:p>
        </w:tc>
        <w:tc>
          <w:tcPr>
            <w:tcW w:w="1206" w:type="pct"/>
            <w:tcBorders>
              <w:tl2br w:val="nil"/>
              <w:tr2bl w:val="nil"/>
            </w:tcBorders>
            <w:shd w:val="clear" w:color="auto" w:fill="auto"/>
            <w:vAlign w:val="center"/>
          </w:tcPr>
          <w:p w14:paraId="1B4B25B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《道路旅客运输及客运站管理规定》第九十六条</w:t>
            </w:r>
          </w:p>
        </w:tc>
        <w:tc>
          <w:tcPr>
            <w:tcW w:w="641" w:type="pct"/>
            <w:tcBorders>
              <w:tl2br w:val="nil"/>
              <w:tr2bl w:val="nil"/>
            </w:tcBorders>
            <w:vAlign w:val="center"/>
          </w:tcPr>
          <w:p w14:paraId="13F149B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81BB532">
            <w:pPr>
              <w:widowControl/>
              <w:overflowPunct w:val="0"/>
              <w:adjustRightInd w:val="0"/>
              <w:spacing w:line="280" w:lineRule="exact"/>
              <w:rPr>
                <w:rFonts w:ascii="Times New Roman" w:hAnsi="Times New Roman" w:eastAsia="方正仿宋_GBK" w:cs="Times New Roman"/>
                <w:sz w:val="20"/>
                <w:szCs w:val="20"/>
              </w:rPr>
            </w:pPr>
          </w:p>
        </w:tc>
      </w:tr>
      <w:tr w14:paraId="480A68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52B560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BBDC7F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2D4DAC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23.</w:t>
            </w:r>
            <w:r>
              <w:rPr>
                <w:rFonts w:ascii="Times New Roman" w:hAnsi="Times New Roman" w:eastAsia="方正仿宋_GBK" w:cs="Times New Roman"/>
                <w:sz w:val="20"/>
                <w:szCs w:val="20"/>
              </w:rPr>
              <w:t>是否按规定提取和使用安全生产费用</w:t>
            </w:r>
          </w:p>
        </w:tc>
        <w:tc>
          <w:tcPr>
            <w:tcW w:w="1033" w:type="pct"/>
            <w:tcBorders>
              <w:tl2br w:val="nil"/>
              <w:tr2bl w:val="nil"/>
            </w:tcBorders>
            <w:shd w:val="clear" w:color="auto" w:fill="auto"/>
            <w:vAlign w:val="center"/>
          </w:tcPr>
          <w:p w14:paraId="197CAE6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《道路旅客运输企业安全管理规范》第十一条</w:t>
            </w:r>
          </w:p>
        </w:tc>
        <w:tc>
          <w:tcPr>
            <w:tcW w:w="1206" w:type="pct"/>
            <w:tcBorders>
              <w:tl2br w:val="nil"/>
              <w:tr2bl w:val="nil"/>
            </w:tcBorders>
            <w:shd w:val="clear" w:color="auto" w:fill="auto"/>
            <w:vAlign w:val="center"/>
          </w:tcPr>
          <w:p w14:paraId="7813EE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《中华人民共和国安全生产法》第九十三条</w:t>
            </w:r>
          </w:p>
        </w:tc>
        <w:tc>
          <w:tcPr>
            <w:tcW w:w="641" w:type="pct"/>
            <w:tcBorders>
              <w:tl2br w:val="nil"/>
              <w:tr2bl w:val="nil"/>
            </w:tcBorders>
            <w:vAlign w:val="center"/>
          </w:tcPr>
          <w:p w14:paraId="2F405F7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010D9B9">
            <w:pPr>
              <w:widowControl/>
              <w:overflowPunct w:val="0"/>
              <w:adjustRightInd w:val="0"/>
              <w:spacing w:line="280" w:lineRule="exact"/>
              <w:rPr>
                <w:rFonts w:ascii="Times New Roman" w:hAnsi="Times New Roman" w:eastAsia="方正仿宋_GBK" w:cs="Times New Roman"/>
                <w:sz w:val="20"/>
                <w:szCs w:val="20"/>
              </w:rPr>
            </w:pPr>
          </w:p>
        </w:tc>
      </w:tr>
      <w:tr w14:paraId="19C381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62A22A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F292E2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D3AB40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24.</w:t>
            </w:r>
            <w:r>
              <w:rPr>
                <w:rFonts w:ascii="Times New Roman" w:hAnsi="Times New Roman" w:eastAsia="方正仿宋_GBK" w:cs="Times New Roman"/>
                <w:sz w:val="20"/>
                <w:szCs w:val="20"/>
              </w:rPr>
              <w:t>是否按照规定制定应急预案，并定期组织演练</w:t>
            </w:r>
          </w:p>
        </w:tc>
        <w:tc>
          <w:tcPr>
            <w:tcW w:w="1033" w:type="pct"/>
            <w:tcBorders>
              <w:tl2br w:val="nil"/>
              <w:tr2bl w:val="nil"/>
            </w:tcBorders>
            <w:shd w:val="clear" w:color="auto" w:fill="auto"/>
            <w:vAlign w:val="center"/>
          </w:tcPr>
          <w:p w14:paraId="3E47E43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《道路旅客运输及客运站管理规定》第四十八条第一款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《道路旅客运输企业安全管理规范》第六十七条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tc>
        <w:tc>
          <w:tcPr>
            <w:tcW w:w="1206" w:type="pct"/>
            <w:tcBorders>
              <w:tl2br w:val="nil"/>
              <w:tr2bl w:val="nil"/>
            </w:tcBorders>
            <w:shd w:val="clear" w:color="auto" w:fill="auto"/>
            <w:vAlign w:val="center"/>
          </w:tcPr>
          <w:p w14:paraId="0487E1C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tc>
        <w:tc>
          <w:tcPr>
            <w:tcW w:w="641" w:type="pct"/>
            <w:tcBorders>
              <w:tl2br w:val="nil"/>
              <w:tr2bl w:val="nil"/>
            </w:tcBorders>
            <w:vAlign w:val="center"/>
          </w:tcPr>
          <w:p w14:paraId="54CF05F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17E8C39">
            <w:pPr>
              <w:widowControl/>
              <w:overflowPunct w:val="0"/>
              <w:adjustRightInd w:val="0"/>
              <w:spacing w:line="280" w:lineRule="exact"/>
              <w:rPr>
                <w:rFonts w:ascii="Times New Roman" w:hAnsi="Times New Roman" w:eastAsia="方正仿宋_GBK" w:cs="Times New Roman"/>
                <w:sz w:val="20"/>
                <w:szCs w:val="20"/>
              </w:rPr>
            </w:pPr>
          </w:p>
        </w:tc>
      </w:tr>
      <w:tr w14:paraId="0D3434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A00B55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36EAD7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AA76E6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25.</w:t>
            </w:r>
            <w:r>
              <w:rPr>
                <w:rFonts w:ascii="Times New Roman" w:hAnsi="Times New Roman" w:eastAsia="方正仿宋_GBK" w:cs="Times New Roman"/>
                <w:sz w:val="20"/>
                <w:szCs w:val="20"/>
              </w:rPr>
              <w:t>是否建立健全并实施风险管控和隐患排查治理双重预防机制，开展安全生产风险辨识评估、分级管控及隐患排查治理工作</w:t>
            </w:r>
          </w:p>
        </w:tc>
        <w:tc>
          <w:tcPr>
            <w:tcW w:w="1033" w:type="pct"/>
            <w:tcBorders>
              <w:tl2br w:val="nil"/>
              <w:tr2bl w:val="nil"/>
            </w:tcBorders>
            <w:shd w:val="clear" w:color="auto" w:fill="auto"/>
            <w:vAlign w:val="center"/>
          </w:tcPr>
          <w:p w14:paraId="7EE7119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《道路旅客运输企业安全管理规范》第五章</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《道路运输企业和城市客运企业安全生产重大事故隐患判定标准</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试行</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w:t>
            </w:r>
          </w:p>
        </w:tc>
        <w:tc>
          <w:tcPr>
            <w:tcW w:w="1206" w:type="pct"/>
            <w:tcBorders>
              <w:tl2br w:val="nil"/>
              <w:tr2bl w:val="nil"/>
            </w:tcBorders>
            <w:shd w:val="clear" w:color="auto" w:fill="auto"/>
            <w:vAlign w:val="center"/>
          </w:tcPr>
          <w:p w14:paraId="78B38D1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《道路旅客运输及客运站管理规定》第一百条</w:t>
            </w:r>
          </w:p>
        </w:tc>
        <w:tc>
          <w:tcPr>
            <w:tcW w:w="641" w:type="pct"/>
            <w:tcBorders>
              <w:tl2br w:val="nil"/>
              <w:tr2bl w:val="nil"/>
            </w:tcBorders>
            <w:vAlign w:val="center"/>
          </w:tcPr>
          <w:p w14:paraId="7CED384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30BA575">
            <w:pPr>
              <w:widowControl/>
              <w:overflowPunct w:val="0"/>
              <w:adjustRightInd w:val="0"/>
              <w:spacing w:line="280" w:lineRule="exact"/>
              <w:rPr>
                <w:rFonts w:ascii="Times New Roman" w:hAnsi="Times New Roman" w:eastAsia="方正仿宋_GBK" w:cs="Times New Roman"/>
                <w:sz w:val="20"/>
                <w:szCs w:val="20"/>
              </w:rPr>
            </w:pPr>
          </w:p>
        </w:tc>
      </w:tr>
      <w:tr w14:paraId="6CFA5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7F3089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D86BF4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6A13DC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26.</w:t>
            </w:r>
            <w:r>
              <w:rPr>
                <w:rFonts w:ascii="Times New Roman" w:hAnsi="Times New Roman" w:eastAsia="方正仿宋_GBK"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14:paraId="7C477DE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《道路旅客运输企业安全管理规范》第七十五条</w:t>
            </w:r>
          </w:p>
        </w:tc>
        <w:tc>
          <w:tcPr>
            <w:tcW w:w="1206" w:type="pct"/>
            <w:tcBorders>
              <w:tl2br w:val="nil"/>
              <w:tr2bl w:val="nil"/>
            </w:tcBorders>
            <w:shd w:val="clear" w:color="auto" w:fill="auto"/>
            <w:vAlign w:val="center"/>
          </w:tcPr>
          <w:p w14:paraId="7FA5244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7858781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9A4C826">
            <w:pPr>
              <w:widowControl/>
              <w:overflowPunct w:val="0"/>
              <w:adjustRightInd w:val="0"/>
              <w:spacing w:line="280" w:lineRule="exact"/>
              <w:rPr>
                <w:rFonts w:ascii="Times New Roman" w:hAnsi="Times New Roman" w:eastAsia="方正仿宋_GBK" w:cs="Times New Roman"/>
                <w:sz w:val="20"/>
                <w:szCs w:val="20"/>
              </w:rPr>
            </w:pPr>
          </w:p>
        </w:tc>
      </w:tr>
      <w:tr w14:paraId="6E0912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592AA4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07DDA9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817650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27.是否投保安全生产责任险</w:t>
            </w:r>
          </w:p>
        </w:tc>
        <w:tc>
          <w:tcPr>
            <w:tcW w:w="1033" w:type="pct"/>
            <w:tcBorders>
              <w:tl2br w:val="nil"/>
              <w:tr2bl w:val="nil"/>
            </w:tcBorders>
            <w:shd w:val="clear" w:color="auto" w:fill="auto"/>
            <w:vAlign w:val="center"/>
          </w:tcPr>
          <w:p w14:paraId="5A7DD39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《中华人民共和国安全生产法》第五十一条</w:t>
            </w:r>
          </w:p>
        </w:tc>
        <w:tc>
          <w:tcPr>
            <w:tcW w:w="1206" w:type="pct"/>
            <w:tcBorders>
              <w:tl2br w:val="nil"/>
              <w:tr2bl w:val="nil"/>
            </w:tcBorders>
            <w:shd w:val="clear" w:color="auto" w:fill="auto"/>
            <w:vAlign w:val="center"/>
          </w:tcPr>
          <w:p w14:paraId="5E0B977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《中华人民共和国安全生产法》第一百零九条</w:t>
            </w:r>
          </w:p>
        </w:tc>
        <w:tc>
          <w:tcPr>
            <w:tcW w:w="641" w:type="pct"/>
            <w:tcBorders>
              <w:tl2br w:val="nil"/>
              <w:tr2bl w:val="nil"/>
            </w:tcBorders>
            <w:vAlign w:val="center"/>
          </w:tcPr>
          <w:p w14:paraId="675B6BE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AD648FD">
            <w:pPr>
              <w:widowControl/>
              <w:overflowPunct w:val="0"/>
              <w:adjustRightInd w:val="0"/>
              <w:spacing w:line="280" w:lineRule="exact"/>
              <w:rPr>
                <w:rFonts w:ascii="Times New Roman" w:hAnsi="Times New Roman" w:eastAsia="方正仿宋_GBK" w:cs="Times New Roman"/>
                <w:sz w:val="20"/>
                <w:szCs w:val="20"/>
              </w:rPr>
            </w:pPr>
          </w:p>
        </w:tc>
      </w:tr>
      <w:tr w14:paraId="451D7E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27C59911">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w:t>
            </w:r>
            <w:r>
              <w:rPr>
                <w:rFonts w:ascii="Times New Roman" w:hAnsi="Times New Roman" w:eastAsia="方正仿宋_GBK" w:cs="Times New Roman"/>
                <w:sz w:val="20"/>
                <w:szCs w:val="20"/>
              </w:rPr>
              <w:t>客运站经营者检查</w:t>
            </w:r>
          </w:p>
        </w:tc>
        <w:tc>
          <w:tcPr>
            <w:tcW w:w="250" w:type="pct"/>
            <w:vMerge w:val="restart"/>
            <w:tcBorders>
              <w:tl2br w:val="nil"/>
              <w:tr2bl w:val="nil"/>
            </w:tcBorders>
            <w:shd w:val="clear" w:color="auto" w:fill="auto"/>
            <w:vAlign w:val="center"/>
          </w:tcPr>
          <w:p w14:paraId="33D654E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55" w:type="pct"/>
            <w:tcBorders>
              <w:tl2br w:val="nil"/>
              <w:tr2bl w:val="nil"/>
            </w:tcBorders>
            <w:shd w:val="clear" w:color="auto" w:fill="auto"/>
            <w:vAlign w:val="center"/>
          </w:tcPr>
          <w:p w14:paraId="730D450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是否取得道路运输经营许可证</w:t>
            </w:r>
          </w:p>
        </w:tc>
        <w:tc>
          <w:tcPr>
            <w:tcW w:w="1033" w:type="pct"/>
            <w:tcBorders>
              <w:tl2br w:val="nil"/>
              <w:tr2bl w:val="nil"/>
            </w:tcBorders>
            <w:shd w:val="clear" w:color="auto" w:fill="auto"/>
            <w:vAlign w:val="center"/>
          </w:tcPr>
          <w:p w14:paraId="09A38EE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《道路旅客运输及客运站管理规定》第十五条</w:t>
            </w:r>
          </w:p>
        </w:tc>
        <w:tc>
          <w:tcPr>
            <w:tcW w:w="1206" w:type="pct"/>
            <w:tcBorders>
              <w:tl2br w:val="nil"/>
              <w:tr2bl w:val="nil"/>
            </w:tcBorders>
            <w:shd w:val="clear" w:color="auto" w:fill="auto"/>
            <w:vAlign w:val="center"/>
          </w:tcPr>
          <w:p w14:paraId="62306A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《中华人民共和国道路运输条例》第六十五条第一款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《道路旅客运输及客运站管理规定》第九十四条第一项</w:t>
            </w:r>
          </w:p>
        </w:tc>
        <w:tc>
          <w:tcPr>
            <w:tcW w:w="641" w:type="pct"/>
            <w:tcBorders>
              <w:tl2br w:val="nil"/>
              <w:tr2bl w:val="nil"/>
            </w:tcBorders>
            <w:vAlign w:val="center"/>
          </w:tcPr>
          <w:p w14:paraId="0AE92CA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E7DA662">
            <w:pPr>
              <w:widowControl/>
              <w:overflowPunct w:val="0"/>
              <w:adjustRightInd w:val="0"/>
              <w:spacing w:line="280" w:lineRule="exact"/>
              <w:rPr>
                <w:rFonts w:ascii="Times New Roman" w:hAnsi="Times New Roman" w:eastAsia="方正仿宋_GBK" w:cs="Times New Roman"/>
                <w:sz w:val="20"/>
                <w:szCs w:val="20"/>
              </w:rPr>
            </w:pPr>
          </w:p>
        </w:tc>
      </w:tr>
      <w:tr w14:paraId="048071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0F47DD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A2DF50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87C82E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是否存在超越许可事项，擅自从事客运站经营</w:t>
            </w:r>
          </w:p>
        </w:tc>
        <w:tc>
          <w:tcPr>
            <w:tcW w:w="1033" w:type="pct"/>
            <w:tcBorders>
              <w:tl2br w:val="nil"/>
              <w:tr2bl w:val="nil"/>
            </w:tcBorders>
            <w:shd w:val="clear" w:color="auto" w:fill="auto"/>
            <w:vAlign w:val="center"/>
          </w:tcPr>
          <w:p w14:paraId="152950E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《道路旅客运输及客运站管理规定》第六十九条第一款</w:t>
            </w:r>
          </w:p>
        </w:tc>
        <w:tc>
          <w:tcPr>
            <w:tcW w:w="1206" w:type="pct"/>
            <w:tcBorders>
              <w:tl2br w:val="nil"/>
              <w:tr2bl w:val="nil"/>
            </w:tcBorders>
            <w:shd w:val="clear" w:color="auto" w:fill="auto"/>
            <w:vAlign w:val="center"/>
          </w:tcPr>
          <w:p w14:paraId="027B40F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《道路旅客运输及客运站管理规定》第九十四条第三项</w:t>
            </w:r>
          </w:p>
        </w:tc>
        <w:tc>
          <w:tcPr>
            <w:tcW w:w="641" w:type="pct"/>
            <w:tcBorders>
              <w:tl2br w:val="nil"/>
              <w:tr2bl w:val="nil"/>
            </w:tcBorders>
            <w:vAlign w:val="center"/>
          </w:tcPr>
          <w:p w14:paraId="75E28E6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A7EA010">
            <w:pPr>
              <w:widowControl/>
              <w:overflowPunct w:val="0"/>
              <w:adjustRightInd w:val="0"/>
              <w:spacing w:line="280" w:lineRule="exact"/>
              <w:rPr>
                <w:rFonts w:ascii="Times New Roman" w:hAnsi="Times New Roman" w:eastAsia="方正仿宋_GBK" w:cs="Times New Roman"/>
                <w:sz w:val="20"/>
                <w:szCs w:val="20"/>
              </w:rPr>
            </w:pPr>
          </w:p>
        </w:tc>
      </w:tr>
      <w:tr w14:paraId="0BE763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21A6F7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73734EF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55" w:type="pct"/>
            <w:tcBorders>
              <w:tl2br w:val="nil"/>
              <w:tr2bl w:val="nil"/>
            </w:tcBorders>
            <w:shd w:val="clear" w:color="auto" w:fill="auto"/>
            <w:vAlign w:val="center"/>
          </w:tcPr>
          <w:p w14:paraId="61B2D5B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是否存在允许无经营证件的车辆进站从事经营活动的情况</w:t>
            </w:r>
          </w:p>
        </w:tc>
        <w:tc>
          <w:tcPr>
            <w:tcW w:w="1033" w:type="pct"/>
            <w:tcBorders>
              <w:tl2br w:val="nil"/>
              <w:tr2bl w:val="nil"/>
            </w:tcBorders>
            <w:shd w:val="clear" w:color="auto" w:fill="auto"/>
            <w:vAlign w:val="center"/>
          </w:tcPr>
          <w:p w14:paraId="694679B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《道路旅客运输及客运站管理规定》第七十四条第一款</w:t>
            </w:r>
          </w:p>
        </w:tc>
        <w:tc>
          <w:tcPr>
            <w:tcW w:w="1206" w:type="pct"/>
            <w:tcBorders>
              <w:tl2br w:val="nil"/>
              <w:tr2bl w:val="nil"/>
            </w:tcBorders>
            <w:shd w:val="clear" w:color="auto" w:fill="auto"/>
            <w:vAlign w:val="center"/>
          </w:tcPr>
          <w:p w14:paraId="2286FF4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《道路旅客运输及客运站管理规定》第一百零一条第一项</w:t>
            </w:r>
          </w:p>
        </w:tc>
        <w:tc>
          <w:tcPr>
            <w:tcW w:w="641" w:type="pct"/>
            <w:tcBorders>
              <w:tl2br w:val="nil"/>
              <w:tr2bl w:val="nil"/>
            </w:tcBorders>
            <w:vAlign w:val="center"/>
          </w:tcPr>
          <w:p w14:paraId="126ED9B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985120B">
            <w:pPr>
              <w:widowControl/>
              <w:overflowPunct w:val="0"/>
              <w:adjustRightInd w:val="0"/>
              <w:spacing w:line="280" w:lineRule="exact"/>
              <w:rPr>
                <w:rFonts w:ascii="Times New Roman" w:hAnsi="Times New Roman" w:eastAsia="方正仿宋_GBK" w:cs="Times New Roman"/>
                <w:sz w:val="20"/>
                <w:szCs w:val="20"/>
              </w:rPr>
            </w:pPr>
          </w:p>
        </w:tc>
      </w:tr>
      <w:tr w14:paraId="703D22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B7C820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A3ED6C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EE657B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是否让超载车辆或者未经安全检查及检查不合格的车辆出站</w:t>
            </w:r>
          </w:p>
        </w:tc>
        <w:tc>
          <w:tcPr>
            <w:tcW w:w="1033" w:type="pct"/>
            <w:tcBorders>
              <w:tl2br w:val="nil"/>
              <w:tr2bl w:val="nil"/>
            </w:tcBorders>
            <w:shd w:val="clear" w:color="auto" w:fill="auto"/>
            <w:vAlign w:val="center"/>
          </w:tcPr>
          <w:p w14:paraId="4C9D225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《道路旅客运输及客运站管理规定》第七十一条</w:t>
            </w:r>
          </w:p>
        </w:tc>
        <w:tc>
          <w:tcPr>
            <w:tcW w:w="1206" w:type="pct"/>
            <w:tcBorders>
              <w:tl2br w:val="nil"/>
              <w:tr2bl w:val="nil"/>
            </w:tcBorders>
            <w:shd w:val="clear" w:color="auto" w:fill="auto"/>
            <w:vAlign w:val="center"/>
          </w:tcPr>
          <w:p w14:paraId="6331DE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《道路旅客运输及客运站管理规定》第一百零一条第二项、第三项</w:t>
            </w:r>
          </w:p>
        </w:tc>
        <w:tc>
          <w:tcPr>
            <w:tcW w:w="641" w:type="pct"/>
            <w:tcBorders>
              <w:tl2br w:val="nil"/>
              <w:tr2bl w:val="nil"/>
            </w:tcBorders>
            <w:vAlign w:val="center"/>
          </w:tcPr>
          <w:p w14:paraId="5F1D902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2E0966F">
            <w:pPr>
              <w:widowControl/>
              <w:overflowPunct w:val="0"/>
              <w:adjustRightInd w:val="0"/>
              <w:spacing w:line="280" w:lineRule="exact"/>
              <w:rPr>
                <w:rFonts w:ascii="Times New Roman" w:hAnsi="Times New Roman" w:eastAsia="方正仿宋_GBK" w:cs="Times New Roman"/>
                <w:sz w:val="20"/>
                <w:szCs w:val="20"/>
              </w:rPr>
            </w:pPr>
          </w:p>
        </w:tc>
      </w:tr>
      <w:tr w14:paraId="194791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E90A58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AE7406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D526B2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是否改变客运站用途和服务功能</w:t>
            </w:r>
          </w:p>
        </w:tc>
        <w:tc>
          <w:tcPr>
            <w:tcW w:w="1033" w:type="pct"/>
            <w:tcBorders>
              <w:tl2br w:val="nil"/>
              <w:tr2bl w:val="nil"/>
            </w:tcBorders>
            <w:shd w:val="clear" w:color="auto" w:fill="auto"/>
            <w:vAlign w:val="center"/>
          </w:tcPr>
          <w:p w14:paraId="332E834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《道路旅客运输及客运站管理规定》第七十四条第一款</w:t>
            </w:r>
          </w:p>
        </w:tc>
        <w:tc>
          <w:tcPr>
            <w:tcW w:w="1206" w:type="pct"/>
            <w:tcBorders>
              <w:tl2br w:val="nil"/>
              <w:tr2bl w:val="nil"/>
            </w:tcBorders>
            <w:shd w:val="clear" w:color="auto" w:fill="auto"/>
            <w:vAlign w:val="center"/>
          </w:tcPr>
          <w:p w14:paraId="1360F55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《道路旅客运输及客运站管理规定》第一百零一条第四项</w:t>
            </w:r>
          </w:p>
        </w:tc>
        <w:tc>
          <w:tcPr>
            <w:tcW w:w="641" w:type="pct"/>
            <w:tcBorders>
              <w:tl2br w:val="nil"/>
              <w:tr2bl w:val="nil"/>
            </w:tcBorders>
            <w:vAlign w:val="center"/>
          </w:tcPr>
          <w:p w14:paraId="6712722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5FE2112">
            <w:pPr>
              <w:widowControl/>
              <w:overflowPunct w:val="0"/>
              <w:adjustRightInd w:val="0"/>
              <w:spacing w:line="280" w:lineRule="exact"/>
              <w:rPr>
                <w:rFonts w:ascii="Times New Roman" w:hAnsi="Times New Roman" w:eastAsia="方正仿宋_GBK" w:cs="Times New Roman"/>
                <w:sz w:val="20"/>
                <w:szCs w:val="20"/>
              </w:rPr>
            </w:pPr>
          </w:p>
        </w:tc>
      </w:tr>
      <w:tr w14:paraId="1CF9C8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413165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C2C23C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CAD362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是否无正当理由拒绝客运车辆进站从事经营活动</w:t>
            </w:r>
          </w:p>
        </w:tc>
        <w:tc>
          <w:tcPr>
            <w:tcW w:w="1033" w:type="pct"/>
            <w:tcBorders>
              <w:tl2br w:val="nil"/>
              <w:tr2bl w:val="nil"/>
            </w:tcBorders>
            <w:shd w:val="clear" w:color="auto" w:fill="auto"/>
            <w:vAlign w:val="center"/>
          </w:tcPr>
          <w:p w14:paraId="3A5C962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《道路旅客运输及客运站管理规定》第六十九条第一款</w:t>
            </w:r>
          </w:p>
        </w:tc>
        <w:tc>
          <w:tcPr>
            <w:tcW w:w="1206" w:type="pct"/>
            <w:tcBorders>
              <w:tl2br w:val="nil"/>
              <w:tr2bl w:val="nil"/>
            </w:tcBorders>
            <w:shd w:val="clear" w:color="auto" w:fill="auto"/>
            <w:vAlign w:val="center"/>
          </w:tcPr>
          <w:p w14:paraId="0CEDDF1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《道路旅客运输及客运站管理规定》第一百零二条第一项</w:t>
            </w:r>
          </w:p>
        </w:tc>
        <w:tc>
          <w:tcPr>
            <w:tcW w:w="641" w:type="pct"/>
            <w:tcBorders>
              <w:tl2br w:val="nil"/>
              <w:tr2bl w:val="nil"/>
            </w:tcBorders>
            <w:vAlign w:val="center"/>
          </w:tcPr>
          <w:p w14:paraId="7A966AA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B5143AB">
            <w:pPr>
              <w:widowControl/>
              <w:overflowPunct w:val="0"/>
              <w:adjustRightInd w:val="0"/>
              <w:spacing w:line="280" w:lineRule="exact"/>
              <w:rPr>
                <w:rFonts w:ascii="Times New Roman" w:hAnsi="Times New Roman" w:eastAsia="方正仿宋_GBK" w:cs="Times New Roman"/>
                <w:sz w:val="20"/>
                <w:szCs w:val="20"/>
              </w:rPr>
            </w:pPr>
          </w:p>
        </w:tc>
      </w:tr>
      <w:tr w14:paraId="49F5E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E7886C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1492CC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460B54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设立的停靠点是否按照规定备案</w:t>
            </w:r>
          </w:p>
        </w:tc>
        <w:tc>
          <w:tcPr>
            <w:tcW w:w="1033" w:type="pct"/>
            <w:tcBorders>
              <w:tl2br w:val="nil"/>
              <w:tr2bl w:val="nil"/>
            </w:tcBorders>
            <w:shd w:val="clear" w:color="auto" w:fill="auto"/>
            <w:vAlign w:val="center"/>
          </w:tcPr>
          <w:p w14:paraId="32377CC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《道路旅客运输及客运站管理规定》第七十三条第二款</w:t>
            </w:r>
          </w:p>
        </w:tc>
        <w:tc>
          <w:tcPr>
            <w:tcW w:w="1206" w:type="pct"/>
            <w:tcBorders>
              <w:tl2br w:val="nil"/>
              <w:tr2bl w:val="nil"/>
            </w:tcBorders>
            <w:shd w:val="clear" w:color="auto" w:fill="auto"/>
            <w:vAlign w:val="center"/>
          </w:tcPr>
          <w:p w14:paraId="5C6E33A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《道路旅客运输及客运站管理规定》第一百零一条第五项</w:t>
            </w:r>
          </w:p>
        </w:tc>
        <w:tc>
          <w:tcPr>
            <w:tcW w:w="641" w:type="pct"/>
            <w:tcBorders>
              <w:tl2br w:val="nil"/>
              <w:tr2bl w:val="nil"/>
            </w:tcBorders>
            <w:vAlign w:val="center"/>
          </w:tcPr>
          <w:p w14:paraId="2FE04D2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E68DCD1">
            <w:pPr>
              <w:widowControl/>
              <w:overflowPunct w:val="0"/>
              <w:adjustRightInd w:val="0"/>
              <w:spacing w:line="280" w:lineRule="exact"/>
              <w:rPr>
                <w:rFonts w:ascii="Times New Roman" w:hAnsi="Times New Roman" w:eastAsia="方正仿宋_GBK" w:cs="Times New Roman"/>
                <w:sz w:val="20"/>
                <w:szCs w:val="20"/>
              </w:rPr>
            </w:pPr>
          </w:p>
        </w:tc>
      </w:tr>
      <w:tr w14:paraId="595872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9BACFA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0A134C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8A22F3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是否公布运输线路、配客站点、班次、发车时间、票价等信息</w:t>
            </w:r>
          </w:p>
        </w:tc>
        <w:tc>
          <w:tcPr>
            <w:tcW w:w="1033" w:type="pct"/>
            <w:tcBorders>
              <w:tl2br w:val="nil"/>
              <w:tr2bl w:val="nil"/>
            </w:tcBorders>
            <w:shd w:val="clear" w:color="auto" w:fill="auto"/>
            <w:vAlign w:val="center"/>
          </w:tcPr>
          <w:p w14:paraId="34483E5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《道路旅客运输及客运站管理规定》第七十五条</w:t>
            </w:r>
          </w:p>
        </w:tc>
        <w:tc>
          <w:tcPr>
            <w:tcW w:w="1206" w:type="pct"/>
            <w:tcBorders>
              <w:tl2br w:val="nil"/>
              <w:tr2bl w:val="nil"/>
            </w:tcBorders>
            <w:shd w:val="clear" w:color="auto" w:fill="auto"/>
            <w:vAlign w:val="center"/>
          </w:tcPr>
          <w:p w14:paraId="18EBF78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《道路旅客运输及客运站管理规定》第一百零二条第二项</w:t>
            </w:r>
          </w:p>
        </w:tc>
        <w:tc>
          <w:tcPr>
            <w:tcW w:w="641" w:type="pct"/>
            <w:tcBorders>
              <w:tl2br w:val="nil"/>
              <w:tr2bl w:val="nil"/>
            </w:tcBorders>
            <w:vAlign w:val="center"/>
          </w:tcPr>
          <w:p w14:paraId="1BE1A71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793B53B">
            <w:pPr>
              <w:widowControl/>
              <w:overflowPunct w:val="0"/>
              <w:adjustRightInd w:val="0"/>
              <w:spacing w:line="280" w:lineRule="exact"/>
              <w:rPr>
                <w:rFonts w:ascii="Times New Roman" w:hAnsi="Times New Roman" w:eastAsia="方正仿宋_GBK" w:cs="Times New Roman"/>
                <w:sz w:val="20"/>
                <w:szCs w:val="20"/>
              </w:rPr>
            </w:pPr>
          </w:p>
        </w:tc>
      </w:tr>
      <w:tr w14:paraId="7E0578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F0C68C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408B97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593F2F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是否按规定对客户身份进行查验，或者对身份不明、拒绝身份查验的客户提供服务</w:t>
            </w:r>
          </w:p>
        </w:tc>
        <w:tc>
          <w:tcPr>
            <w:tcW w:w="1033" w:type="pct"/>
            <w:tcBorders>
              <w:tl2br w:val="nil"/>
              <w:tr2bl w:val="nil"/>
            </w:tcBorders>
            <w:shd w:val="clear" w:color="auto" w:fill="auto"/>
            <w:vAlign w:val="center"/>
          </w:tcPr>
          <w:p w14:paraId="2182721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《道路旅客运输及客运站管理规定》第三十八条第一款、第五十条</w:t>
            </w:r>
          </w:p>
        </w:tc>
        <w:tc>
          <w:tcPr>
            <w:tcW w:w="1206" w:type="pct"/>
            <w:tcBorders>
              <w:tl2br w:val="nil"/>
              <w:tr2bl w:val="nil"/>
            </w:tcBorders>
            <w:shd w:val="clear" w:color="auto" w:fill="auto"/>
            <w:vAlign w:val="center"/>
          </w:tcPr>
          <w:p w14:paraId="611034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《道路旅客运输及客运站管理规定》第九十八条</w:t>
            </w:r>
          </w:p>
        </w:tc>
        <w:tc>
          <w:tcPr>
            <w:tcW w:w="641" w:type="pct"/>
            <w:tcBorders>
              <w:tl2br w:val="nil"/>
              <w:tr2bl w:val="nil"/>
            </w:tcBorders>
            <w:vAlign w:val="center"/>
          </w:tcPr>
          <w:p w14:paraId="6C93868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675758D">
            <w:pPr>
              <w:widowControl/>
              <w:overflowPunct w:val="0"/>
              <w:adjustRightInd w:val="0"/>
              <w:spacing w:line="280" w:lineRule="exact"/>
              <w:rPr>
                <w:rFonts w:ascii="Times New Roman" w:hAnsi="Times New Roman" w:eastAsia="方正仿宋_GBK" w:cs="Times New Roman"/>
                <w:sz w:val="20"/>
                <w:szCs w:val="20"/>
              </w:rPr>
            </w:pPr>
          </w:p>
        </w:tc>
      </w:tr>
      <w:tr w14:paraId="065ED6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67DCEB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49CB49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43216E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行包托运是否实名制托运，是否进行安检</w:t>
            </w:r>
          </w:p>
        </w:tc>
        <w:tc>
          <w:tcPr>
            <w:tcW w:w="1033" w:type="pct"/>
            <w:tcBorders>
              <w:tl2br w:val="nil"/>
              <w:tr2bl w:val="nil"/>
            </w:tcBorders>
            <w:shd w:val="clear" w:color="auto" w:fill="auto"/>
            <w:vAlign w:val="center"/>
          </w:tcPr>
          <w:p w14:paraId="4DEC6B0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《中华人民共和国反恐怖主义法》第二十条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《道路旅客运输及客运站管理规定》第四十一条</w:t>
            </w:r>
          </w:p>
        </w:tc>
        <w:tc>
          <w:tcPr>
            <w:tcW w:w="1206" w:type="pct"/>
            <w:tcBorders>
              <w:tl2br w:val="nil"/>
              <w:tr2bl w:val="nil"/>
            </w:tcBorders>
            <w:shd w:val="clear" w:color="auto" w:fill="auto"/>
            <w:vAlign w:val="center"/>
          </w:tcPr>
          <w:p w14:paraId="6492D8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《中华人民共和国反恐怖主义法》第八十五条</w:t>
            </w:r>
          </w:p>
        </w:tc>
        <w:tc>
          <w:tcPr>
            <w:tcW w:w="641" w:type="pct"/>
            <w:tcBorders>
              <w:tl2br w:val="nil"/>
              <w:tr2bl w:val="nil"/>
            </w:tcBorders>
            <w:vAlign w:val="center"/>
          </w:tcPr>
          <w:p w14:paraId="47DE4C1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B29181D">
            <w:pPr>
              <w:widowControl/>
              <w:overflowPunct w:val="0"/>
              <w:adjustRightInd w:val="0"/>
              <w:spacing w:line="280" w:lineRule="exact"/>
              <w:rPr>
                <w:rFonts w:ascii="Times New Roman" w:hAnsi="Times New Roman" w:eastAsia="方正仿宋_GBK" w:cs="Times New Roman"/>
                <w:sz w:val="20"/>
                <w:szCs w:val="20"/>
              </w:rPr>
            </w:pPr>
          </w:p>
        </w:tc>
      </w:tr>
      <w:tr w14:paraId="7D81CF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BFBDD6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6A61E5C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22B989F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是否有健全的业务操作规程和安全管理制度，包括服务规范、安全生产操作规程、车辆发车前例检</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以及国家规定的危险物品及其他禁止携带的物品查堵、人员和车辆进出站安全管理等制度</w:t>
            </w:r>
          </w:p>
        </w:tc>
        <w:tc>
          <w:tcPr>
            <w:tcW w:w="1033" w:type="pct"/>
            <w:tcBorders>
              <w:tl2br w:val="nil"/>
              <w:tr2bl w:val="nil"/>
            </w:tcBorders>
            <w:shd w:val="clear" w:color="auto" w:fill="auto"/>
            <w:vAlign w:val="center"/>
          </w:tcPr>
          <w:p w14:paraId="4A2BA63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《中华人民共和国安全生产法》第四条、第二十一条</w:t>
            </w:r>
          </w:p>
        </w:tc>
        <w:tc>
          <w:tcPr>
            <w:tcW w:w="1206" w:type="pct"/>
            <w:tcBorders>
              <w:tl2br w:val="nil"/>
              <w:tr2bl w:val="nil"/>
            </w:tcBorders>
            <w:shd w:val="clear" w:color="auto" w:fill="auto"/>
            <w:vAlign w:val="center"/>
          </w:tcPr>
          <w:p w14:paraId="160F4D8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641" w:type="pct"/>
            <w:tcBorders>
              <w:tl2br w:val="nil"/>
              <w:tr2bl w:val="nil"/>
            </w:tcBorders>
            <w:vAlign w:val="center"/>
          </w:tcPr>
          <w:p w14:paraId="1E6DFF4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6B6DC64">
            <w:pPr>
              <w:widowControl/>
              <w:overflowPunct w:val="0"/>
              <w:adjustRightInd w:val="0"/>
              <w:spacing w:line="280" w:lineRule="exact"/>
              <w:rPr>
                <w:rFonts w:ascii="Times New Roman" w:hAnsi="Times New Roman" w:eastAsia="方正仿宋_GBK" w:cs="Times New Roman"/>
                <w:sz w:val="20"/>
                <w:szCs w:val="20"/>
              </w:rPr>
            </w:pPr>
          </w:p>
        </w:tc>
      </w:tr>
      <w:tr w14:paraId="4CDBD9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83E56D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CAE03D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5737A6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是否设置安全生产管理机构或者配备专职安全生产管理人员</w:t>
            </w:r>
          </w:p>
        </w:tc>
        <w:tc>
          <w:tcPr>
            <w:tcW w:w="1033" w:type="pct"/>
            <w:tcBorders>
              <w:tl2br w:val="nil"/>
              <w:tr2bl w:val="nil"/>
            </w:tcBorders>
            <w:shd w:val="clear" w:color="auto" w:fill="auto"/>
            <w:vAlign w:val="center"/>
          </w:tcPr>
          <w:p w14:paraId="333A7F5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《汽车客运站安全生产规范》第七条</w:t>
            </w:r>
          </w:p>
        </w:tc>
        <w:tc>
          <w:tcPr>
            <w:tcW w:w="1206" w:type="pct"/>
            <w:tcBorders>
              <w:tl2br w:val="nil"/>
              <w:tr2bl w:val="nil"/>
            </w:tcBorders>
            <w:shd w:val="clear" w:color="auto" w:fill="auto"/>
            <w:vAlign w:val="center"/>
          </w:tcPr>
          <w:p w14:paraId="4CFCF3A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41BBC9A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BF85027">
            <w:pPr>
              <w:widowControl/>
              <w:overflowPunct w:val="0"/>
              <w:adjustRightInd w:val="0"/>
              <w:spacing w:line="280" w:lineRule="exact"/>
              <w:rPr>
                <w:rFonts w:ascii="Times New Roman" w:hAnsi="Times New Roman" w:eastAsia="方正仿宋_GBK" w:cs="Times New Roman"/>
                <w:sz w:val="20"/>
                <w:szCs w:val="20"/>
              </w:rPr>
            </w:pPr>
          </w:p>
        </w:tc>
      </w:tr>
      <w:tr w14:paraId="284C5D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2A1C05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4A1039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FC5649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企业主要负责人和安全生产管理人员是否经交通主管部门安全生产知识和管理能力考核合格</w:t>
            </w:r>
          </w:p>
        </w:tc>
        <w:tc>
          <w:tcPr>
            <w:tcW w:w="1033" w:type="pct"/>
            <w:tcBorders>
              <w:tl2br w:val="nil"/>
              <w:tr2bl w:val="nil"/>
            </w:tcBorders>
            <w:shd w:val="clear" w:color="auto" w:fill="auto"/>
            <w:vAlign w:val="center"/>
          </w:tcPr>
          <w:p w14:paraId="5B5FF89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《中华人民共和国安全生产法》第二十七条</w:t>
            </w:r>
          </w:p>
        </w:tc>
        <w:tc>
          <w:tcPr>
            <w:tcW w:w="1206" w:type="pct"/>
            <w:tcBorders>
              <w:tl2br w:val="nil"/>
              <w:tr2bl w:val="nil"/>
            </w:tcBorders>
            <w:shd w:val="clear" w:color="auto" w:fill="auto"/>
            <w:vAlign w:val="center"/>
          </w:tcPr>
          <w:p w14:paraId="67AC10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《中华人民共和国安全生产法》第九十七条第二项</w:t>
            </w:r>
          </w:p>
        </w:tc>
        <w:tc>
          <w:tcPr>
            <w:tcW w:w="641" w:type="pct"/>
            <w:tcBorders>
              <w:tl2br w:val="nil"/>
              <w:tr2bl w:val="nil"/>
            </w:tcBorders>
            <w:vAlign w:val="center"/>
          </w:tcPr>
          <w:p w14:paraId="4A0C83F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C741C0E">
            <w:pPr>
              <w:widowControl/>
              <w:overflowPunct w:val="0"/>
              <w:adjustRightInd w:val="0"/>
              <w:spacing w:line="280" w:lineRule="exact"/>
              <w:rPr>
                <w:rFonts w:ascii="Times New Roman" w:hAnsi="Times New Roman" w:eastAsia="方正仿宋_GBK" w:cs="Times New Roman"/>
                <w:sz w:val="20"/>
                <w:szCs w:val="20"/>
              </w:rPr>
            </w:pPr>
          </w:p>
        </w:tc>
      </w:tr>
      <w:tr w14:paraId="17253C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691525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F534E2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F52C69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14.</w:t>
            </w:r>
            <w:r>
              <w:rPr>
                <w:rFonts w:ascii="Times New Roman" w:hAnsi="Times New Roman" w:eastAsia="方正仿宋_GBK" w:cs="Times New Roman"/>
                <w:sz w:val="20"/>
                <w:szCs w:val="20"/>
              </w:rPr>
              <w:t>是否建立全员安全生产责任制，并定期监督考核</w:t>
            </w:r>
          </w:p>
        </w:tc>
        <w:tc>
          <w:tcPr>
            <w:tcW w:w="1033" w:type="pct"/>
            <w:tcBorders>
              <w:tl2br w:val="nil"/>
              <w:tr2bl w:val="nil"/>
            </w:tcBorders>
            <w:shd w:val="clear" w:color="auto" w:fill="auto"/>
            <w:vAlign w:val="center"/>
          </w:tcPr>
          <w:p w14:paraId="294FA0D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《道路旅客运输及客运站管理规定》第七十一条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《中华人民共和国安全生产法》第二十一条</w:t>
            </w:r>
          </w:p>
        </w:tc>
        <w:tc>
          <w:tcPr>
            <w:tcW w:w="1206" w:type="pct"/>
            <w:tcBorders>
              <w:tl2br w:val="nil"/>
              <w:tr2bl w:val="nil"/>
            </w:tcBorders>
            <w:shd w:val="clear" w:color="auto" w:fill="auto"/>
            <w:vAlign w:val="center"/>
          </w:tcPr>
          <w:p w14:paraId="587D268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641" w:type="pct"/>
            <w:tcBorders>
              <w:tl2br w:val="nil"/>
              <w:tr2bl w:val="nil"/>
            </w:tcBorders>
            <w:vAlign w:val="center"/>
          </w:tcPr>
          <w:p w14:paraId="2D195EC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D6BE5EB">
            <w:pPr>
              <w:widowControl/>
              <w:overflowPunct w:val="0"/>
              <w:adjustRightInd w:val="0"/>
              <w:spacing w:line="280" w:lineRule="exact"/>
              <w:rPr>
                <w:rFonts w:ascii="Times New Roman" w:hAnsi="Times New Roman" w:eastAsia="方正仿宋_GBK" w:cs="Times New Roman"/>
                <w:sz w:val="20"/>
                <w:szCs w:val="20"/>
              </w:rPr>
            </w:pPr>
          </w:p>
        </w:tc>
      </w:tr>
      <w:tr w14:paraId="7659F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04E458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2910D1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A6B211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15.</w:t>
            </w:r>
            <w:r>
              <w:rPr>
                <w:rFonts w:ascii="Times New Roman" w:hAnsi="Times New Roman" w:eastAsia="方正仿宋_GBK" w:cs="Times New Roman"/>
                <w:sz w:val="20"/>
                <w:szCs w:val="20"/>
              </w:rPr>
              <w:t>是否对从业人员进行岗前培训和考核</w:t>
            </w:r>
          </w:p>
        </w:tc>
        <w:tc>
          <w:tcPr>
            <w:tcW w:w="1033" w:type="pct"/>
            <w:tcBorders>
              <w:tl2br w:val="nil"/>
              <w:tr2bl w:val="nil"/>
            </w:tcBorders>
            <w:shd w:val="clear" w:color="auto" w:fill="auto"/>
            <w:vAlign w:val="center"/>
          </w:tcPr>
          <w:p w14:paraId="02D85C9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w:t>
            </w:r>
          </w:p>
        </w:tc>
        <w:tc>
          <w:tcPr>
            <w:tcW w:w="1206" w:type="pct"/>
            <w:tcBorders>
              <w:tl2br w:val="nil"/>
              <w:tr2bl w:val="nil"/>
            </w:tcBorders>
            <w:shd w:val="clear" w:color="auto" w:fill="auto"/>
            <w:vAlign w:val="center"/>
          </w:tcPr>
          <w:p w14:paraId="6E4F7EC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641" w:type="pct"/>
            <w:tcBorders>
              <w:tl2br w:val="nil"/>
              <w:tr2bl w:val="nil"/>
            </w:tcBorders>
            <w:vAlign w:val="center"/>
          </w:tcPr>
          <w:p w14:paraId="56D2FFA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EDFA778">
            <w:pPr>
              <w:widowControl/>
              <w:overflowPunct w:val="0"/>
              <w:adjustRightInd w:val="0"/>
              <w:spacing w:line="280" w:lineRule="exact"/>
              <w:rPr>
                <w:rFonts w:ascii="Times New Roman" w:hAnsi="Times New Roman" w:eastAsia="方正仿宋_GBK" w:cs="Times New Roman"/>
                <w:sz w:val="20"/>
                <w:szCs w:val="20"/>
              </w:rPr>
            </w:pPr>
          </w:p>
        </w:tc>
      </w:tr>
      <w:tr w14:paraId="1CEE83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3F2440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24409D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C47C1B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16.</w:t>
            </w:r>
            <w:r>
              <w:rPr>
                <w:rFonts w:ascii="Times New Roman" w:hAnsi="Times New Roman" w:eastAsia="方正仿宋_GBK" w:cs="Times New Roman"/>
                <w:sz w:val="20"/>
                <w:szCs w:val="20"/>
              </w:rPr>
              <w:t>企业有实习学生的，根据实习学生名册及培训记录，是否对实习学生开展安全生产教育培训；有采用新工艺、新技术、新材料或者使用新设备的，是否对相关从业人员开展安全生产教育培训</w:t>
            </w:r>
          </w:p>
        </w:tc>
        <w:tc>
          <w:tcPr>
            <w:tcW w:w="1033" w:type="pct"/>
            <w:tcBorders>
              <w:tl2br w:val="nil"/>
              <w:tr2bl w:val="nil"/>
            </w:tcBorders>
            <w:shd w:val="clear" w:color="auto" w:fill="auto"/>
            <w:vAlign w:val="center"/>
          </w:tcPr>
          <w:p w14:paraId="4097383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《中华人民共和国安全生产法》第二十八条第三款、第二十九条</w:t>
            </w:r>
          </w:p>
        </w:tc>
        <w:tc>
          <w:tcPr>
            <w:tcW w:w="1206" w:type="pct"/>
            <w:tcBorders>
              <w:tl2br w:val="nil"/>
              <w:tr2bl w:val="nil"/>
            </w:tcBorders>
            <w:shd w:val="clear" w:color="auto" w:fill="auto"/>
            <w:vAlign w:val="center"/>
          </w:tcPr>
          <w:p w14:paraId="3EABB87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641" w:type="pct"/>
            <w:tcBorders>
              <w:tl2br w:val="nil"/>
              <w:tr2bl w:val="nil"/>
            </w:tcBorders>
            <w:vAlign w:val="center"/>
          </w:tcPr>
          <w:p w14:paraId="12A94A1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4CCA78D">
            <w:pPr>
              <w:widowControl/>
              <w:overflowPunct w:val="0"/>
              <w:adjustRightInd w:val="0"/>
              <w:spacing w:line="280" w:lineRule="exact"/>
              <w:rPr>
                <w:rFonts w:ascii="Times New Roman" w:hAnsi="Times New Roman" w:eastAsia="方正仿宋_GBK" w:cs="Times New Roman"/>
                <w:sz w:val="20"/>
                <w:szCs w:val="20"/>
              </w:rPr>
            </w:pPr>
          </w:p>
        </w:tc>
      </w:tr>
      <w:tr w14:paraId="34D096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8A71E9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55E702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0994DA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17.</w:t>
            </w:r>
            <w:r>
              <w:rPr>
                <w:rFonts w:ascii="Times New Roman" w:hAnsi="Times New Roman" w:eastAsia="方正仿宋_GBK" w:cs="Times New Roman"/>
                <w:sz w:val="20"/>
                <w:szCs w:val="20"/>
              </w:rPr>
              <w:t>是否制定年度教育培训计划，按照计划对从业人员开展安全教育培训</w:t>
            </w:r>
          </w:p>
        </w:tc>
        <w:tc>
          <w:tcPr>
            <w:tcW w:w="1033" w:type="pct"/>
            <w:tcBorders>
              <w:tl2br w:val="nil"/>
              <w:tr2bl w:val="nil"/>
            </w:tcBorders>
            <w:shd w:val="clear" w:color="auto" w:fill="auto"/>
            <w:vAlign w:val="center"/>
          </w:tcPr>
          <w:p w14:paraId="160A41A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《中华人民共和国安全生产法》第二十一条第三项、第二十八条</w:t>
            </w:r>
          </w:p>
        </w:tc>
        <w:tc>
          <w:tcPr>
            <w:tcW w:w="1206" w:type="pct"/>
            <w:tcBorders>
              <w:tl2br w:val="nil"/>
              <w:tr2bl w:val="nil"/>
            </w:tcBorders>
            <w:shd w:val="clear" w:color="auto" w:fill="auto"/>
            <w:vAlign w:val="center"/>
          </w:tcPr>
          <w:p w14:paraId="7C1A0D6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《中华人民共和国安全生产法》第九十四条、第九十七条第三项</w:t>
            </w:r>
          </w:p>
        </w:tc>
        <w:tc>
          <w:tcPr>
            <w:tcW w:w="641" w:type="pct"/>
            <w:tcBorders>
              <w:tl2br w:val="nil"/>
              <w:tr2bl w:val="nil"/>
            </w:tcBorders>
            <w:vAlign w:val="center"/>
          </w:tcPr>
          <w:p w14:paraId="49EC716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08C418D">
            <w:pPr>
              <w:widowControl/>
              <w:overflowPunct w:val="0"/>
              <w:adjustRightInd w:val="0"/>
              <w:spacing w:line="280" w:lineRule="exact"/>
              <w:rPr>
                <w:rFonts w:ascii="Times New Roman" w:hAnsi="Times New Roman" w:eastAsia="方正仿宋_GBK" w:cs="Times New Roman"/>
                <w:sz w:val="20"/>
                <w:szCs w:val="20"/>
              </w:rPr>
            </w:pPr>
          </w:p>
        </w:tc>
      </w:tr>
      <w:tr w14:paraId="72C7AB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81BE5F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44DDB3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5ABF82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18.</w:t>
            </w:r>
            <w:r>
              <w:rPr>
                <w:rFonts w:ascii="Times New Roman" w:hAnsi="Times New Roman" w:eastAsia="方正仿宋_GBK" w:cs="Times New Roman"/>
                <w:sz w:val="20"/>
                <w:szCs w:val="20"/>
              </w:rPr>
              <w:t>危险品查堵岗位工作人员和安全例检人员是否进行岗前培训及考核合格</w:t>
            </w:r>
          </w:p>
        </w:tc>
        <w:tc>
          <w:tcPr>
            <w:tcW w:w="1033" w:type="pct"/>
            <w:tcBorders>
              <w:tl2br w:val="nil"/>
              <w:tr2bl w:val="nil"/>
            </w:tcBorders>
            <w:shd w:val="clear" w:color="auto" w:fill="auto"/>
            <w:vAlign w:val="center"/>
          </w:tcPr>
          <w:p w14:paraId="02ED051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《汽车客运站安全生产规范》第二十六条</w:t>
            </w:r>
          </w:p>
        </w:tc>
        <w:tc>
          <w:tcPr>
            <w:tcW w:w="1206" w:type="pct"/>
            <w:tcBorders>
              <w:tl2br w:val="nil"/>
              <w:tr2bl w:val="nil"/>
            </w:tcBorders>
            <w:shd w:val="clear" w:color="auto" w:fill="auto"/>
            <w:vAlign w:val="center"/>
          </w:tcPr>
          <w:p w14:paraId="2DB96A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641" w:type="pct"/>
            <w:tcBorders>
              <w:tl2br w:val="nil"/>
              <w:tr2bl w:val="nil"/>
            </w:tcBorders>
            <w:vAlign w:val="center"/>
          </w:tcPr>
          <w:p w14:paraId="07C3046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A0900EF">
            <w:pPr>
              <w:widowControl/>
              <w:overflowPunct w:val="0"/>
              <w:adjustRightInd w:val="0"/>
              <w:spacing w:line="280" w:lineRule="exact"/>
              <w:rPr>
                <w:rFonts w:ascii="Times New Roman" w:hAnsi="Times New Roman" w:eastAsia="方正仿宋_GBK" w:cs="Times New Roman"/>
                <w:sz w:val="20"/>
                <w:szCs w:val="20"/>
              </w:rPr>
            </w:pPr>
          </w:p>
        </w:tc>
      </w:tr>
      <w:tr w14:paraId="54497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2F0DCD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AB4730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8F6F26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19.</w:t>
            </w:r>
            <w:r>
              <w:rPr>
                <w:rFonts w:ascii="Times New Roman" w:hAnsi="Times New Roman" w:eastAsia="方正仿宋_GBK" w:cs="Times New Roman"/>
                <w:sz w:val="20"/>
                <w:szCs w:val="20"/>
              </w:rPr>
              <w:t>是否按规定提取和使用安全生产费用</w:t>
            </w:r>
          </w:p>
        </w:tc>
        <w:tc>
          <w:tcPr>
            <w:tcW w:w="1033" w:type="pct"/>
            <w:tcBorders>
              <w:tl2br w:val="nil"/>
              <w:tr2bl w:val="nil"/>
            </w:tcBorders>
            <w:shd w:val="clear" w:color="auto" w:fill="auto"/>
            <w:vAlign w:val="center"/>
          </w:tcPr>
          <w:p w14:paraId="3B358B6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《中华人民共和国安全生产法》第二十三条</w:t>
            </w:r>
          </w:p>
        </w:tc>
        <w:tc>
          <w:tcPr>
            <w:tcW w:w="1206" w:type="pct"/>
            <w:tcBorders>
              <w:tl2br w:val="nil"/>
              <w:tr2bl w:val="nil"/>
            </w:tcBorders>
            <w:shd w:val="clear" w:color="auto" w:fill="auto"/>
            <w:vAlign w:val="center"/>
          </w:tcPr>
          <w:p w14:paraId="3455F5D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《中华人民共和国安全生产法》第九十三条</w:t>
            </w:r>
          </w:p>
        </w:tc>
        <w:tc>
          <w:tcPr>
            <w:tcW w:w="641" w:type="pct"/>
            <w:tcBorders>
              <w:tl2br w:val="nil"/>
              <w:tr2bl w:val="nil"/>
            </w:tcBorders>
            <w:vAlign w:val="center"/>
          </w:tcPr>
          <w:p w14:paraId="7308051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454663F">
            <w:pPr>
              <w:widowControl/>
              <w:overflowPunct w:val="0"/>
              <w:adjustRightInd w:val="0"/>
              <w:spacing w:line="280" w:lineRule="exact"/>
              <w:rPr>
                <w:rFonts w:ascii="Times New Roman" w:hAnsi="Times New Roman" w:eastAsia="方正仿宋_GBK" w:cs="Times New Roman"/>
                <w:sz w:val="20"/>
                <w:szCs w:val="20"/>
              </w:rPr>
            </w:pPr>
          </w:p>
        </w:tc>
      </w:tr>
      <w:tr w14:paraId="375DA5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09C8F9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C1DA4F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70C887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20.</w:t>
            </w:r>
            <w:r>
              <w:rPr>
                <w:rFonts w:ascii="Times New Roman" w:hAnsi="Times New Roman" w:eastAsia="方正仿宋_GBK" w:cs="Times New Roman"/>
                <w:sz w:val="20"/>
                <w:szCs w:val="20"/>
              </w:rPr>
              <w:t>是否按照规定制定应急预案，向负有安全生产监督管理职责的部门备案，并定期组织演练</w:t>
            </w:r>
          </w:p>
        </w:tc>
        <w:tc>
          <w:tcPr>
            <w:tcW w:w="1033" w:type="pct"/>
            <w:tcBorders>
              <w:tl2br w:val="nil"/>
              <w:tr2bl w:val="nil"/>
            </w:tcBorders>
            <w:shd w:val="clear" w:color="auto" w:fill="auto"/>
            <w:vAlign w:val="center"/>
          </w:tcPr>
          <w:p w14:paraId="0782A71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w:t>
            </w:r>
            <w:r>
              <w:rPr>
                <w:rFonts w:hint="eastAsia" w:ascii="Times New Roman" w:hAnsi="Times New Roman" w:eastAsia="方正仿宋_GBK" w:cs="Times New Roman"/>
                <w:sz w:val="20"/>
                <w:szCs w:val="20"/>
                <w:lang w:eastAsia="zh-CN"/>
              </w:rPr>
              <w:t>第八十条，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tc>
        <w:tc>
          <w:tcPr>
            <w:tcW w:w="1206" w:type="pct"/>
            <w:tcBorders>
              <w:tl2br w:val="nil"/>
              <w:tr2bl w:val="nil"/>
            </w:tcBorders>
            <w:shd w:val="clear" w:color="auto" w:fill="auto"/>
            <w:vAlign w:val="center"/>
          </w:tcPr>
          <w:p w14:paraId="67EC241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tc>
        <w:tc>
          <w:tcPr>
            <w:tcW w:w="641" w:type="pct"/>
            <w:tcBorders>
              <w:tl2br w:val="nil"/>
              <w:tr2bl w:val="nil"/>
            </w:tcBorders>
            <w:vAlign w:val="center"/>
          </w:tcPr>
          <w:p w14:paraId="3913854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EB91DB0">
            <w:pPr>
              <w:widowControl/>
              <w:overflowPunct w:val="0"/>
              <w:adjustRightInd w:val="0"/>
              <w:spacing w:line="280" w:lineRule="exact"/>
              <w:rPr>
                <w:rFonts w:ascii="Times New Roman" w:hAnsi="Times New Roman" w:eastAsia="方正仿宋_GBK" w:cs="Times New Roman"/>
                <w:sz w:val="20"/>
                <w:szCs w:val="20"/>
              </w:rPr>
            </w:pPr>
          </w:p>
        </w:tc>
      </w:tr>
      <w:tr w14:paraId="057294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6E8F00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F0B92D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35DFF5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21.</w:t>
            </w:r>
            <w:r>
              <w:rPr>
                <w:rFonts w:ascii="Times New Roman" w:hAnsi="Times New Roman" w:eastAsia="方正仿宋_GBK" w:cs="Times New Roman"/>
                <w:sz w:val="20"/>
                <w:szCs w:val="20"/>
              </w:rPr>
              <w:t>是否建立健全并实施风险管控和隐患排查治理双重预防机制，开展安全生产风险辨识评估、分级管控及隐患排查治理工作</w:t>
            </w:r>
          </w:p>
        </w:tc>
        <w:tc>
          <w:tcPr>
            <w:tcW w:w="1033" w:type="pct"/>
            <w:tcBorders>
              <w:tl2br w:val="nil"/>
              <w:tr2bl w:val="nil"/>
            </w:tcBorders>
            <w:shd w:val="clear" w:color="auto" w:fill="auto"/>
            <w:vAlign w:val="center"/>
          </w:tcPr>
          <w:p w14:paraId="5602F67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《道路旅客运输企业安全管理规范》第五章</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《道路运输企业和城市客运企业安全生产重大事故隐患判定标准</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试行</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w:t>
            </w:r>
          </w:p>
        </w:tc>
        <w:tc>
          <w:tcPr>
            <w:tcW w:w="1206" w:type="pct"/>
            <w:tcBorders>
              <w:tl2br w:val="nil"/>
              <w:tr2bl w:val="nil"/>
            </w:tcBorders>
            <w:shd w:val="clear" w:color="auto" w:fill="auto"/>
            <w:vAlign w:val="center"/>
          </w:tcPr>
          <w:p w14:paraId="46A8C3F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《道路旅客运输及客运站管理规定》第一百条</w:t>
            </w:r>
          </w:p>
        </w:tc>
        <w:tc>
          <w:tcPr>
            <w:tcW w:w="641" w:type="pct"/>
            <w:tcBorders>
              <w:tl2br w:val="nil"/>
              <w:tr2bl w:val="nil"/>
            </w:tcBorders>
            <w:vAlign w:val="center"/>
          </w:tcPr>
          <w:p w14:paraId="29CBC1B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95B8068">
            <w:pPr>
              <w:widowControl/>
              <w:overflowPunct w:val="0"/>
              <w:adjustRightInd w:val="0"/>
              <w:spacing w:line="280" w:lineRule="exact"/>
              <w:rPr>
                <w:rFonts w:ascii="Times New Roman" w:hAnsi="Times New Roman" w:eastAsia="方正仿宋_GBK" w:cs="Times New Roman"/>
                <w:sz w:val="20"/>
                <w:szCs w:val="20"/>
              </w:rPr>
            </w:pPr>
          </w:p>
        </w:tc>
      </w:tr>
      <w:tr w14:paraId="6458ED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1ED4C4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C8317A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71A6E6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22.</w:t>
            </w:r>
            <w:r>
              <w:rPr>
                <w:rFonts w:ascii="Times New Roman" w:hAnsi="Times New Roman" w:eastAsia="方正仿宋_GBK"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14:paraId="164E155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《道路旅客运输企业安全管理规范》第七十五条</w:t>
            </w:r>
          </w:p>
        </w:tc>
        <w:tc>
          <w:tcPr>
            <w:tcW w:w="1206" w:type="pct"/>
            <w:tcBorders>
              <w:tl2br w:val="nil"/>
              <w:tr2bl w:val="nil"/>
            </w:tcBorders>
            <w:shd w:val="clear" w:color="auto" w:fill="auto"/>
            <w:vAlign w:val="center"/>
          </w:tcPr>
          <w:p w14:paraId="60CD6C5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671C30D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7526C73">
            <w:pPr>
              <w:widowControl/>
              <w:overflowPunct w:val="0"/>
              <w:adjustRightInd w:val="0"/>
              <w:spacing w:line="280" w:lineRule="exact"/>
              <w:rPr>
                <w:rFonts w:ascii="Times New Roman" w:hAnsi="Times New Roman" w:eastAsia="方正仿宋_GBK" w:cs="Times New Roman"/>
                <w:sz w:val="20"/>
                <w:szCs w:val="20"/>
              </w:rPr>
            </w:pPr>
          </w:p>
        </w:tc>
      </w:tr>
      <w:tr w14:paraId="25AB14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20E33343">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w:t>
            </w:r>
            <w:r>
              <w:rPr>
                <w:rFonts w:ascii="Times New Roman" w:hAnsi="Times New Roman" w:eastAsia="方正仿宋_GBK" w:cs="Times New Roman"/>
                <w:sz w:val="20"/>
                <w:szCs w:val="20"/>
              </w:rPr>
              <w:t>城市公共汽车和电车客运经营者检查（市设权力中的公共客运，仅指</w:t>
            </w:r>
            <w:r>
              <w:rPr>
                <w:rFonts w:hint="eastAsia" w:ascii="Times New Roman" w:hAnsi="Times New Roman" w:eastAsia="方正仿宋_GBK" w:cs="Times New Roman"/>
                <w:sz w:val="20"/>
                <w:szCs w:val="20"/>
              </w:rPr>
              <w:t>公共汽车客运和出租汽车客运</w:t>
            </w:r>
            <w:r>
              <w:rPr>
                <w:rFonts w:ascii="Times New Roman" w:hAnsi="Times New Roman" w:eastAsia="方正仿宋_GBK" w:cs="Times New Roman"/>
                <w:sz w:val="20"/>
                <w:szCs w:val="20"/>
              </w:rPr>
              <w:t>）</w:t>
            </w:r>
          </w:p>
        </w:tc>
        <w:tc>
          <w:tcPr>
            <w:tcW w:w="250" w:type="pct"/>
            <w:tcBorders>
              <w:tl2br w:val="nil"/>
              <w:tr2bl w:val="nil"/>
            </w:tcBorders>
            <w:shd w:val="clear" w:color="auto" w:fill="auto"/>
            <w:vAlign w:val="center"/>
          </w:tcPr>
          <w:p w14:paraId="0579940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55" w:type="pct"/>
            <w:tcBorders>
              <w:tl2br w:val="nil"/>
              <w:tr2bl w:val="nil"/>
            </w:tcBorders>
            <w:shd w:val="clear" w:color="auto" w:fill="auto"/>
            <w:vAlign w:val="center"/>
          </w:tcPr>
          <w:p w14:paraId="577FE90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是否取得线路运营权、是否与城市公共交通主管部门签订城市公共汽电车线路特许经营协议后从事城市公共汽电车客运线路运营</w:t>
            </w:r>
          </w:p>
          <w:p w14:paraId="37AD8E4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2.是否存在未取得公共客运经营权从事运营的行为（市设权力）</w:t>
            </w:r>
          </w:p>
          <w:p w14:paraId="3C1FB71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3.公共汽车经营者是否存在违反相关规定，逾期不改正的行为（市设权力）</w:t>
            </w:r>
          </w:p>
        </w:tc>
        <w:tc>
          <w:tcPr>
            <w:tcW w:w="1033" w:type="pct"/>
            <w:tcBorders>
              <w:tl2br w:val="nil"/>
              <w:tr2bl w:val="nil"/>
            </w:tcBorders>
            <w:shd w:val="clear" w:color="auto" w:fill="auto"/>
            <w:vAlign w:val="center"/>
          </w:tcPr>
          <w:p w14:paraId="53B756C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《城市公共交通条例》第七条、第十八条第一款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《城市公共汽车和电车客运管理规定》第十五条、第十七条</w:t>
            </w:r>
          </w:p>
          <w:p w14:paraId="55E8C88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《南京市公共客运管理条例（2012）》第二十一条、第三十五条</w:t>
            </w:r>
          </w:p>
        </w:tc>
        <w:tc>
          <w:tcPr>
            <w:tcW w:w="1206" w:type="pct"/>
            <w:tcBorders>
              <w:tl2br w:val="nil"/>
              <w:tr2bl w:val="nil"/>
            </w:tcBorders>
            <w:shd w:val="clear" w:color="auto" w:fill="auto"/>
            <w:vAlign w:val="center"/>
          </w:tcPr>
          <w:p w14:paraId="6A652A2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《城市公共交通条例》第四十五条第一款</w:t>
            </w:r>
          </w:p>
          <w:p w14:paraId="4B1CAF2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《南京市公共客运管理条例（2012）》第六十条、第六十四条</w:t>
            </w:r>
          </w:p>
        </w:tc>
        <w:tc>
          <w:tcPr>
            <w:tcW w:w="641" w:type="pct"/>
            <w:tcBorders>
              <w:tl2br w:val="nil"/>
              <w:tr2bl w:val="nil"/>
            </w:tcBorders>
            <w:vAlign w:val="center"/>
          </w:tcPr>
          <w:p w14:paraId="0F93698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AD3D260">
            <w:pPr>
              <w:widowControl/>
              <w:overflowPunct w:val="0"/>
              <w:adjustRightInd w:val="0"/>
              <w:spacing w:line="280" w:lineRule="exact"/>
              <w:rPr>
                <w:rFonts w:ascii="Times New Roman" w:hAnsi="Times New Roman" w:eastAsia="方正仿宋_GBK" w:cs="Times New Roman"/>
                <w:sz w:val="20"/>
                <w:szCs w:val="20"/>
              </w:rPr>
            </w:pPr>
          </w:p>
          <w:p w14:paraId="7A46E48B">
            <w:pPr>
              <w:widowControl/>
              <w:overflowPunct w:val="0"/>
              <w:adjustRightInd w:val="0"/>
              <w:spacing w:line="280" w:lineRule="exact"/>
              <w:rPr>
                <w:rFonts w:ascii="Times New Roman" w:hAnsi="Times New Roman" w:eastAsia="方正仿宋_GBK" w:cs="Times New Roman"/>
                <w:sz w:val="20"/>
                <w:szCs w:val="20"/>
              </w:rPr>
            </w:pPr>
          </w:p>
          <w:p w14:paraId="4E436D3E">
            <w:pPr>
              <w:widowControl/>
              <w:overflowPunct w:val="0"/>
              <w:adjustRightInd w:val="0"/>
              <w:spacing w:line="280" w:lineRule="exact"/>
              <w:rPr>
                <w:rFonts w:ascii="Times New Roman" w:hAnsi="Times New Roman" w:eastAsia="方正仿宋_GBK" w:cs="Times New Roman"/>
                <w:sz w:val="20"/>
                <w:szCs w:val="20"/>
              </w:rPr>
            </w:pPr>
          </w:p>
          <w:p w14:paraId="7991FB0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33CEC3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2A2258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472757F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人员资质</w:t>
            </w:r>
          </w:p>
        </w:tc>
        <w:tc>
          <w:tcPr>
            <w:tcW w:w="755" w:type="pct"/>
            <w:tcBorders>
              <w:tl2br w:val="nil"/>
              <w:tr2bl w:val="nil"/>
            </w:tcBorders>
            <w:shd w:val="clear" w:color="auto" w:fill="auto"/>
            <w:vAlign w:val="center"/>
          </w:tcPr>
          <w:p w14:paraId="0B2736B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从事城市公共汽电车客运驾驶员、乘务员（如有）条件是否符合要求</w:t>
            </w:r>
          </w:p>
          <w:p w14:paraId="01582EF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是否存在</w:t>
            </w:r>
            <w:r>
              <w:rPr>
                <w:rFonts w:hint="eastAsia" w:ascii="Times New Roman" w:hAnsi="Times New Roman" w:eastAsia="方正仿宋_GBK" w:cs="Times New Roman"/>
                <w:sz w:val="20"/>
                <w:szCs w:val="20"/>
              </w:rPr>
              <w:t>公共客运违法行为人无正当理由逾期未接受处理的行为（市设权力）</w:t>
            </w:r>
          </w:p>
          <w:p w14:paraId="285305C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6.公共汽车经营者是否对驾驶员进行培训（市设权力）</w:t>
            </w:r>
          </w:p>
        </w:tc>
        <w:tc>
          <w:tcPr>
            <w:tcW w:w="1033" w:type="pct"/>
            <w:tcBorders>
              <w:tl2br w:val="nil"/>
              <w:tr2bl w:val="nil"/>
            </w:tcBorders>
            <w:shd w:val="clear" w:color="auto" w:fill="auto"/>
            <w:vAlign w:val="center"/>
          </w:tcPr>
          <w:p w14:paraId="5D48CAE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《城市公共交通条例》第三十一条、第三十二条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《城市公共汽车和电车客运管理规定》第二十七条、第二十八条</w:t>
            </w:r>
          </w:p>
          <w:p w14:paraId="2D6C7CF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《南京市公共客运管理条例（2012）》第二十九条、第三十六条</w:t>
            </w:r>
          </w:p>
        </w:tc>
        <w:tc>
          <w:tcPr>
            <w:tcW w:w="1206" w:type="pct"/>
            <w:tcBorders>
              <w:tl2br w:val="nil"/>
              <w:tr2bl w:val="nil"/>
            </w:tcBorders>
            <w:shd w:val="clear" w:color="auto" w:fill="auto"/>
            <w:vAlign w:val="center"/>
          </w:tcPr>
          <w:p w14:paraId="6B23E5E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《城市公共交通条例》第四十九条第二项</w:t>
            </w:r>
          </w:p>
          <w:p w14:paraId="2943492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《南京市公共客运管理条例（2012）》第六十二条、第六十九条</w:t>
            </w:r>
          </w:p>
          <w:p w14:paraId="612211BE">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18A1FE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BE27B65">
            <w:pPr>
              <w:widowControl/>
              <w:overflowPunct w:val="0"/>
              <w:adjustRightInd w:val="0"/>
              <w:spacing w:line="280" w:lineRule="exact"/>
              <w:rPr>
                <w:rFonts w:ascii="Times New Roman" w:hAnsi="Times New Roman" w:eastAsia="方正仿宋_GBK" w:cs="Times New Roman"/>
                <w:sz w:val="20"/>
                <w:szCs w:val="20"/>
              </w:rPr>
            </w:pPr>
          </w:p>
          <w:p w14:paraId="774E8051">
            <w:pPr>
              <w:widowControl/>
              <w:overflowPunct w:val="0"/>
              <w:adjustRightInd w:val="0"/>
              <w:spacing w:line="280" w:lineRule="exact"/>
              <w:rPr>
                <w:rFonts w:ascii="Times New Roman" w:hAnsi="Times New Roman" w:eastAsia="方正仿宋_GBK" w:cs="Times New Roman"/>
                <w:sz w:val="20"/>
                <w:szCs w:val="20"/>
              </w:rPr>
            </w:pPr>
          </w:p>
          <w:p w14:paraId="3EAC027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1E9072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594C34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26BE12D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运营服务</w:t>
            </w:r>
          </w:p>
        </w:tc>
        <w:tc>
          <w:tcPr>
            <w:tcW w:w="755" w:type="pct"/>
            <w:tcBorders>
              <w:tl2br w:val="nil"/>
              <w:tr2bl w:val="nil"/>
            </w:tcBorders>
            <w:shd w:val="clear" w:color="auto" w:fill="auto"/>
            <w:vAlign w:val="center"/>
          </w:tcPr>
          <w:p w14:paraId="23E72C6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是否配置符合要求的服务设施和运营标识；是否按照规定的线路走向、站点、时间和班次运营</w:t>
            </w:r>
          </w:p>
          <w:p w14:paraId="29DBF77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8.是否存在公共汽车经营者擅自变更运营方案、暂停或者终止运营的行为（市设权力）</w:t>
            </w:r>
          </w:p>
          <w:p w14:paraId="51F69B5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9.是否存在公共客运设施日常养护单位违反相关规定的行为（市设权力）</w:t>
            </w:r>
          </w:p>
        </w:tc>
        <w:tc>
          <w:tcPr>
            <w:tcW w:w="1033" w:type="pct"/>
            <w:tcBorders>
              <w:tl2br w:val="nil"/>
              <w:tr2bl w:val="nil"/>
            </w:tcBorders>
            <w:shd w:val="clear" w:color="auto" w:fill="auto"/>
            <w:vAlign w:val="center"/>
          </w:tcPr>
          <w:p w14:paraId="6133E8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《城市公共交通条例》第十九条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《城市公共汽车和电车客运管理规定》第二十四条、第二十五条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《城市公共交通条例》第二十二条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《城市公共汽车和电车客运管理规定》第三十条</w:t>
            </w:r>
          </w:p>
          <w:p w14:paraId="3857B3C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《南京市公共客运管理条例（2012）》第十七条、第三十二条</w:t>
            </w:r>
          </w:p>
        </w:tc>
        <w:tc>
          <w:tcPr>
            <w:tcW w:w="1206" w:type="pct"/>
            <w:tcBorders>
              <w:tl2br w:val="nil"/>
              <w:tr2bl w:val="nil"/>
            </w:tcBorders>
            <w:shd w:val="clear" w:color="auto" w:fill="auto"/>
            <w:vAlign w:val="center"/>
          </w:tcPr>
          <w:p w14:paraId="3377736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《城市公共交通条例》第四十六条第二项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《城市公共交通条例》第四十七条第一款</w:t>
            </w:r>
          </w:p>
          <w:p w14:paraId="6585BD54">
            <w:pPr>
              <w:widowControl/>
              <w:overflowPunct w:val="0"/>
              <w:adjustRightInd w:val="0"/>
              <w:spacing w:line="280" w:lineRule="exact"/>
              <w:rPr>
                <w:rFonts w:ascii="Times New Roman" w:hAnsi="Times New Roman" w:eastAsia="方正仿宋_GBK" w:cs="Times New Roman"/>
                <w:sz w:val="20"/>
                <w:szCs w:val="20"/>
              </w:rPr>
            </w:pPr>
            <w:bookmarkStart w:id="1" w:name="_Hlk191558957"/>
            <w:r>
              <w:rPr>
                <w:rFonts w:hint="eastAsia" w:ascii="Times New Roman" w:hAnsi="Times New Roman" w:eastAsia="方正仿宋_GBK" w:cs="Times New Roman"/>
                <w:sz w:val="20"/>
                <w:szCs w:val="20"/>
              </w:rPr>
              <w:t>《南京市公共客运管理条例（2012）》第六十条</w:t>
            </w:r>
            <w:bookmarkEnd w:id="1"/>
            <w:r>
              <w:rPr>
                <w:rFonts w:hint="eastAsia" w:ascii="Times New Roman" w:hAnsi="Times New Roman" w:eastAsia="方正仿宋_GBK" w:cs="Times New Roman"/>
                <w:sz w:val="20"/>
                <w:szCs w:val="20"/>
              </w:rPr>
              <w:t>、第六十三条</w:t>
            </w:r>
          </w:p>
          <w:p w14:paraId="73D90585">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D8DC7D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44753F9">
            <w:pPr>
              <w:widowControl/>
              <w:overflowPunct w:val="0"/>
              <w:adjustRightInd w:val="0"/>
              <w:spacing w:line="280" w:lineRule="exact"/>
              <w:rPr>
                <w:rFonts w:ascii="Times New Roman" w:hAnsi="Times New Roman" w:eastAsia="方正仿宋_GBK" w:cs="Times New Roman"/>
                <w:sz w:val="20"/>
                <w:szCs w:val="20"/>
              </w:rPr>
            </w:pPr>
          </w:p>
          <w:p w14:paraId="18F2815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538E61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D5751F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662A3D4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1F063CC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是否建立健全企业安全生产管理制度，是否制定城市公共汽电车客运运营安全操作规程</w:t>
            </w:r>
          </w:p>
        </w:tc>
        <w:tc>
          <w:tcPr>
            <w:tcW w:w="1033" w:type="pct"/>
            <w:tcBorders>
              <w:tl2br w:val="nil"/>
              <w:tr2bl w:val="nil"/>
            </w:tcBorders>
            <w:shd w:val="clear" w:color="auto" w:fill="auto"/>
            <w:vAlign w:val="center"/>
          </w:tcPr>
          <w:p w14:paraId="43CA2B5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《城市公共交通条例》第二十八条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《城市公共汽车和电车客运管理规定》第四十四条、第四十五条</w:t>
            </w:r>
          </w:p>
        </w:tc>
        <w:tc>
          <w:tcPr>
            <w:tcW w:w="1206" w:type="pct"/>
            <w:tcBorders>
              <w:tl2br w:val="nil"/>
              <w:tr2bl w:val="nil"/>
            </w:tcBorders>
            <w:shd w:val="clear" w:color="auto" w:fill="auto"/>
            <w:vAlign w:val="center"/>
          </w:tcPr>
          <w:p w14:paraId="274DBF9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641" w:type="pct"/>
            <w:tcBorders>
              <w:tl2br w:val="nil"/>
              <w:tr2bl w:val="nil"/>
            </w:tcBorders>
            <w:vAlign w:val="center"/>
          </w:tcPr>
          <w:p w14:paraId="47BA313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6AE3560">
            <w:pPr>
              <w:widowControl/>
              <w:overflowPunct w:val="0"/>
              <w:adjustRightInd w:val="0"/>
              <w:spacing w:line="280" w:lineRule="exact"/>
              <w:rPr>
                <w:rFonts w:ascii="Times New Roman" w:hAnsi="Times New Roman" w:eastAsia="方正仿宋_GBK" w:cs="Times New Roman"/>
                <w:sz w:val="20"/>
                <w:szCs w:val="20"/>
              </w:rPr>
            </w:pPr>
          </w:p>
        </w:tc>
      </w:tr>
      <w:tr w14:paraId="0C15BF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BAE633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44F3CD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FBE28A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是否设置安全生产管理机构或者配备安全生产管理人员</w:t>
            </w:r>
          </w:p>
        </w:tc>
        <w:tc>
          <w:tcPr>
            <w:tcW w:w="1033" w:type="pct"/>
            <w:tcBorders>
              <w:tl2br w:val="nil"/>
              <w:tr2bl w:val="nil"/>
            </w:tcBorders>
            <w:shd w:val="clear" w:color="auto" w:fill="auto"/>
            <w:vAlign w:val="center"/>
          </w:tcPr>
          <w:p w14:paraId="47749EC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《城市公共汽车和电车客运管理规定》第四十四条</w:t>
            </w:r>
          </w:p>
        </w:tc>
        <w:tc>
          <w:tcPr>
            <w:tcW w:w="1206" w:type="pct"/>
            <w:tcBorders>
              <w:tl2br w:val="nil"/>
              <w:tr2bl w:val="nil"/>
            </w:tcBorders>
            <w:shd w:val="clear" w:color="auto" w:fill="auto"/>
            <w:vAlign w:val="center"/>
          </w:tcPr>
          <w:p w14:paraId="1ADE48A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《中华人民共和国安全生产法》第九十七条第一项</w:t>
            </w:r>
          </w:p>
        </w:tc>
        <w:tc>
          <w:tcPr>
            <w:tcW w:w="641" w:type="pct"/>
            <w:tcBorders>
              <w:tl2br w:val="nil"/>
              <w:tr2bl w:val="nil"/>
            </w:tcBorders>
            <w:vAlign w:val="center"/>
          </w:tcPr>
          <w:p w14:paraId="66421A1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930DCCD">
            <w:pPr>
              <w:widowControl/>
              <w:overflowPunct w:val="0"/>
              <w:adjustRightInd w:val="0"/>
              <w:spacing w:line="280" w:lineRule="exact"/>
              <w:rPr>
                <w:rFonts w:ascii="Times New Roman" w:hAnsi="Times New Roman" w:eastAsia="方正仿宋_GBK" w:cs="Times New Roman"/>
                <w:sz w:val="20"/>
                <w:szCs w:val="20"/>
              </w:rPr>
            </w:pPr>
          </w:p>
        </w:tc>
      </w:tr>
      <w:tr w14:paraId="213309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528DEC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5DBFDD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EF0CAF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是否建立全员安全生产责任制，并定期监督考核</w:t>
            </w:r>
          </w:p>
        </w:tc>
        <w:tc>
          <w:tcPr>
            <w:tcW w:w="1033" w:type="pct"/>
            <w:tcBorders>
              <w:tl2br w:val="nil"/>
              <w:tr2bl w:val="nil"/>
            </w:tcBorders>
            <w:shd w:val="clear" w:color="auto" w:fill="auto"/>
            <w:vAlign w:val="center"/>
          </w:tcPr>
          <w:p w14:paraId="629A09C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《中华人民共和国安全生产法》第二十一条第一项</w:t>
            </w:r>
          </w:p>
        </w:tc>
        <w:tc>
          <w:tcPr>
            <w:tcW w:w="1206" w:type="pct"/>
            <w:tcBorders>
              <w:tl2br w:val="nil"/>
              <w:tr2bl w:val="nil"/>
            </w:tcBorders>
            <w:shd w:val="clear" w:color="auto" w:fill="auto"/>
            <w:vAlign w:val="center"/>
          </w:tcPr>
          <w:p w14:paraId="63542E4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641" w:type="pct"/>
            <w:tcBorders>
              <w:tl2br w:val="nil"/>
              <w:tr2bl w:val="nil"/>
            </w:tcBorders>
            <w:vAlign w:val="center"/>
          </w:tcPr>
          <w:p w14:paraId="5928844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CD7DF73">
            <w:pPr>
              <w:widowControl/>
              <w:overflowPunct w:val="0"/>
              <w:adjustRightInd w:val="0"/>
              <w:spacing w:line="280" w:lineRule="exact"/>
              <w:rPr>
                <w:rFonts w:ascii="Times New Roman" w:hAnsi="Times New Roman" w:eastAsia="方正仿宋_GBK" w:cs="Times New Roman"/>
                <w:sz w:val="20"/>
                <w:szCs w:val="20"/>
              </w:rPr>
            </w:pPr>
          </w:p>
        </w:tc>
      </w:tr>
      <w:tr w14:paraId="557C9B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91EBB7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F7EE51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3EA305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是否对从业人员进行岗前培训和考核</w:t>
            </w:r>
          </w:p>
        </w:tc>
        <w:tc>
          <w:tcPr>
            <w:tcW w:w="1033" w:type="pct"/>
            <w:tcBorders>
              <w:tl2br w:val="nil"/>
              <w:tr2bl w:val="nil"/>
            </w:tcBorders>
            <w:shd w:val="clear" w:color="auto" w:fill="auto"/>
            <w:vAlign w:val="center"/>
          </w:tcPr>
          <w:p w14:paraId="23C971B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《江苏省安全生产条例》第十九条</w:t>
            </w:r>
          </w:p>
        </w:tc>
        <w:tc>
          <w:tcPr>
            <w:tcW w:w="1206" w:type="pct"/>
            <w:tcBorders>
              <w:tl2br w:val="nil"/>
              <w:tr2bl w:val="nil"/>
            </w:tcBorders>
            <w:shd w:val="clear" w:color="auto" w:fill="auto"/>
            <w:vAlign w:val="center"/>
          </w:tcPr>
          <w:p w14:paraId="6336EA2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641" w:type="pct"/>
            <w:tcBorders>
              <w:tl2br w:val="nil"/>
              <w:tr2bl w:val="nil"/>
            </w:tcBorders>
            <w:vAlign w:val="center"/>
          </w:tcPr>
          <w:p w14:paraId="6C922BD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2D4E658">
            <w:pPr>
              <w:widowControl/>
              <w:overflowPunct w:val="0"/>
              <w:adjustRightInd w:val="0"/>
              <w:spacing w:line="280" w:lineRule="exact"/>
              <w:rPr>
                <w:rFonts w:ascii="Times New Roman" w:hAnsi="Times New Roman" w:eastAsia="方正仿宋_GBK" w:cs="Times New Roman"/>
                <w:sz w:val="20"/>
                <w:szCs w:val="20"/>
              </w:rPr>
            </w:pPr>
          </w:p>
        </w:tc>
      </w:tr>
      <w:tr w14:paraId="180708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6CFA53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D60B76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5B21B1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14.</w:t>
            </w:r>
            <w:r>
              <w:rPr>
                <w:rFonts w:ascii="Times New Roman" w:hAnsi="Times New Roman" w:eastAsia="方正仿宋_GBK" w:cs="Times New Roman"/>
                <w:sz w:val="20"/>
                <w:szCs w:val="20"/>
              </w:rPr>
              <w:t>企业有实习学生的，根据实习学生名册及培训记录，是否对实习学生开展安全生产教育培训；有采用新工艺、新技术、新材料或者使用新设备的，是否对相关从业人员开展安全生产教育培训</w:t>
            </w:r>
          </w:p>
        </w:tc>
        <w:tc>
          <w:tcPr>
            <w:tcW w:w="1033" w:type="pct"/>
            <w:tcBorders>
              <w:tl2br w:val="nil"/>
              <w:tr2bl w:val="nil"/>
            </w:tcBorders>
            <w:shd w:val="clear" w:color="auto" w:fill="auto"/>
            <w:vAlign w:val="center"/>
          </w:tcPr>
          <w:p w14:paraId="3431302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《中华人民共和国安全生产法》第二十八条第三款、第二十九条</w:t>
            </w:r>
          </w:p>
        </w:tc>
        <w:tc>
          <w:tcPr>
            <w:tcW w:w="1206" w:type="pct"/>
            <w:tcBorders>
              <w:tl2br w:val="nil"/>
              <w:tr2bl w:val="nil"/>
            </w:tcBorders>
            <w:shd w:val="clear" w:color="auto" w:fill="auto"/>
            <w:vAlign w:val="center"/>
          </w:tcPr>
          <w:p w14:paraId="537E5AE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641" w:type="pct"/>
            <w:tcBorders>
              <w:tl2br w:val="nil"/>
              <w:tr2bl w:val="nil"/>
            </w:tcBorders>
            <w:vAlign w:val="center"/>
          </w:tcPr>
          <w:p w14:paraId="2217E33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E352F60">
            <w:pPr>
              <w:widowControl/>
              <w:overflowPunct w:val="0"/>
              <w:adjustRightInd w:val="0"/>
              <w:spacing w:line="280" w:lineRule="exact"/>
              <w:rPr>
                <w:rFonts w:ascii="Times New Roman" w:hAnsi="Times New Roman" w:eastAsia="方正仿宋_GBK" w:cs="Times New Roman"/>
                <w:sz w:val="20"/>
                <w:szCs w:val="20"/>
              </w:rPr>
            </w:pPr>
          </w:p>
        </w:tc>
      </w:tr>
      <w:tr w14:paraId="7C422F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2C5739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6FC82E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A40A94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15.</w:t>
            </w:r>
            <w:r>
              <w:rPr>
                <w:rFonts w:ascii="Times New Roman" w:hAnsi="Times New Roman" w:eastAsia="方正仿宋_GBK" w:cs="Times New Roman"/>
                <w:sz w:val="20"/>
                <w:szCs w:val="20"/>
              </w:rPr>
              <w:t>是否制定年度教育培训计划，按照计划对从业人员开展安全教育培训</w:t>
            </w:r>
          </w:p>
        </w:tc>
        <w:tc>
          <w:tcPr>
            <w:tcW w:w="1033" w:type="pct"/>
            <w:tcBorders>
              <w:tl2br w:val="nil"/>
              <w:tr2bl w:val="nil"/>
            </w:tcBorders>
            <w:shd w:val="clear" w:color="auto" w:fill="auto"/>
            <w:vAlign w:val="center"/>
          </w:tcPr>
          <w:p w14:paraId="4E3598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《中华人民共和国安全生产法》第二十一条、第二十八条</w:t>
            </w:r>
          </w:p>
        </w:tc>
        <w:tc>
          <w:tcPr>
            <w:tcW w:w="1206" w:type="pct"/>
            <w:tcBorders>
              <w:tl2br w:val="nil"/>
              <w:tr2bl w:val="nil"/>
            </w:tcBorders>
            <w:shd w:val="clear" w:color="auto" w:fill="auto"/>
            <w:vAlign w:val="center"/>
          </w:tcPr>
          <w:p w14:paraId="6DB750F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w:t>
            </w:r>
          </w:p>
        </w:tc>
        <w:tc>
          <w:tcPr>
            <w:tcW w:w="641" w:type="pct"/>
            <w:tcBorders>
              <w:tl2br w:val="nil"/>
              <w:tr2bl w:val="nil"/>
            </w:tcBorders>
            <w:vAlign w:val="center"/>
          </w:tcPr>
          <w:p w14:paraId="043592D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92472F3">
            <w:pPr>
              <w:widowControl/>
              <w:overflowPunct w:val="0"/>
              <w:adjustRightInd w:val="0"/>
              <w:spacing w:line="280" w:lineRule="exact"/>
              <w:rPr>
                <w:rFonts w:ascii="Times New Roman" w:hAnsi="Times New Roman" w:eastAsia="方正仿宋_GBK" w:cs="Times New Roman"/>
                <w:sz w:val="20"/>
                <w:szCs w:val="20"/>
              </w:rPr>
            </w:pPr>
          </w:p>
        </w:tc>
      </w:tr>
      <w:tr w14:paraId="63E6BE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3C1D3F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1FAEAB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68869E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16.</w:t>
            </w:r>
            <w:r>
              <w:rPr>
                <w:rFonts w:ascii="Times New Roman" w:hAnsi="Times New Roman" w:eastAsia="方正仿宋_GBK" w:cs="Times New Roman"/>
                <w:sz w:val="20"/>
                <w:szCs w:val="20"/>
              </w:rPr>
              <w:t>是否按规定提取和使用安全生产费用</w:t>
            </w:r>
          </w:p>
        </w:tc>
        <w:tc>
          <w:tcPr>
            <w:tcW w:w="1033" w:type="pct"/>
            <w:tcBorders>
              <w:tl2br w:val="nil"/>
              <w:tr2bl w:val="nil"/>
            </w:tcBorders>
            <w:shd w:val="clear" w:color="auto" w:fill="auto"/>
            <w:vAlign w:val="center"/>
          </w:tcPr>
          <w:p w14:paraId="01F7FE8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《中华人民共和国安全生产法》第二十三条第二款</w:t>
            </w:r>
          </w:p>
        </w:tc>
        <w:tc>
          <w:tcPr>
            <w:tcW w:w="1206" w:type="pct"/>
            <w:tcBorders>
              <w:tl2br w:val="nil"/>
              <w:tr2bl w:val="nil"/>
            </w:tcBorders>
            <w:shd w:val="clear" w:color="auto" w:fill="auto"/>
            <w:vAlign w:val="center"/>
          </w:tcPr>
          <w:p w14:paraId="25637A5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《中华人民共和国安全生产法》第九十三条</w:t>
            </w:r>
          </w:p>
        </w:tc>
        <w:tc>
          <w:tcPr>
            <w:tcW w:w="641" w:type="pct"/>
            <w:tcBorders>
              <w:tl2br w:val="nil"/>
              <w:tr2bl w:val="nil"/>
            </w:tcBorders>
            <w:vAlign w:val="center"/>
          </w:tcPr>
          <w:p w14:paraId="0A76183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5346A69">
            <w:pPr>
              <w:widowControl/>
              <w:overflowPunct w:val="0"/>
              <w:adjustRightInd w:val="0"/>
              <w:spacing w:line="280" w:lineRule="exact"/>
              <w:rPr>
                <w:rFonts w:ascii="Times New Roman" w:hAnsi="Times New Roman" w:eastAsia="方正仿宋_GBK" w:cs="Times New Roman"/>
                <w:sz w:val="20"/>
                <w:szCs w:val="20"/>
              </w:rPr>
            </w:pPr>
          </w:p>
        </w:tc>
      </w:tr>
      <w:tr w14:paraId="6291F4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AF6A2A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336E46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ABCD88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17.</w:t>
            </w:r>
            <w:r>
              <w:rPr>
                <w:rFonts w:ascii="Times New Roman" w:hAnsi="Times New Roman" w:eastAsia="方正仿宋_GBK" w:cs="Times New Roman"/>
                <w:sz w:val="20"/>
                <w:szCs w:val="20"/>
              </w:rPr>
              <w:t>是否在城市公共汽电车车辆和场站醒目位置设置安全警示标志、安全疏散示意图，并为车辆配备灭火器、安全锤等安全应急设备，保证安全应急设备处于良好状态</w:t>
            </w:r>
          </w:p>
        </w:tc>
        <w:tc>
          <w:tcPr>
            <w:tcW w:w="1033" w:type="pct"/>
            <w:tcBorders>
              <w:tl2br w:val="nil"/>
              <w:tr2bl w:val="nil"/>
            </w:tcBorders>
            <w:shd w:val="clear" w:color="auto" w:fill="auto"/>
            <w:vAlign w:val="center"/>
          </w:tcPr>
          <w:p w14:paraId="6D809A0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《城市公共汽车和电车客运管理规定》第四十八条</w:t>
            </w:r>
          </w:p>
        </w:tc>
        <w:tc>
          <w:tcPr>
            <w:tcW w:w="1206" w:type="pct"/>
            <w:tcBorders>
              <w:tl2br w:val="nil"/>
              <w:tr2bl w:val="nil"/>
            </w:tcBorders>
            <w:shd w:val="clear" w:color="auto" w:fill="auto"/>
            <w:vAlign w:val="center"/>
          </w:tcPr>
          <w:p w14:paraId="46197B0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《城市公共汽车和电车客运管理规定》第六十二条</w:t>
            </w:r>
          </w:p>
        </w:tc>
        <w:tc>
          <w:tcPr>
            <w:tcW w:w="641" w:type="pct"/>
            <w:tcBorders>
              <w:tl2br w:val="nil"/>
              <w:tr2bl w:val="nil"/>
            </w:tcBorders>
            <w:vAlign w:val="center"/>
          </w:tcPr>
          <w:p w14:paraId="64A5A81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4D2F166">
            <w:pPr>
              <w:widowControl/>
              <w:overflowPunct w:val="0"/>
              <w:adjustRightInd w:val="0"/>
              <w:spacing w:line="280" w:lineRule="exact"/>
              <w:rPr>
                <w:rFonts w:ascii="Times New Roman" w:hAnsi="Times New Roman" w:eastAsia="方正仿宋_GBK" w:cs="Times New Roman"/>
                <w:sz w:val="20"/>
                <w:szCs w:val="20"/>
              </w:rPr>
            </w:pPr>
          </w:p>
        </w:tc>
      </w:tr>
      <w:tr w14:paraId="5D58FE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E060DE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B56B0A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F40CFA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18.</w:t>
            </w:r>
            <w:r>
              <w:rPr>
                <w:rFonts w:ascii="Times New Roman" w:hAnsi="Times New Roman" w:eastAsia="方正仿宋_GBK" w:cs="Times New Roman"/>
                <w:sz w:val="20"/>
                <w:szCs w:val="20"/>
              </w:rPr>
              <w:t>是否定期对城市公共汽电车车辆及其安全设施设备进行检测、维护，保持车辆技术状况良好</w:t>
            </w:r>
          </w:p>
          <w:p w14:paraId="2B18134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19.是否存在公共客运经营者未定期检查维护运营车辆及安全设施并保持其技术状态良好的行为（市设权力）</w:t>
            </w:r>
          </w:p>
        </w:tc>
        <w:tc>
          <w:tcPr>
            <w:tcW w:w="1033" w:type="pct"/>
            <w:tcBorders>
              <w:tl2br w:val="nil"/>
              <w:tr2bl w:val="nil"/>
            </w:tcBorders>
            <w:shd w:val="clear" w:color="auto" w:fill="auto"/>
            <w:vAlign w:val="center"/>
          </w:tcPr>
          <w:p w14:paraId="13214C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《城市公共汽车和电车客运管理规定》第四十六条</w:t>
            </w:r>
          </w:p>
          <w:p w14:paraId="6C04132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《南京市公共客运管理条例（2012）》第四十七条</w:t>
            </w:r>
          </w:p>
        </w:tc>
        <w:tc>
          <w:tcPr>
            <w:tcW w:w="1206" w:type="pct"/>
            <w:tcBorders>
              <w:tl2br w:val="nil"/>
              <w:tr2bl w:val="nil"/>
            </w:tcBorders>
            <w:shd w:val="clear" w:color="auto" w:fill="auto"/>
            <w:vAlign w:val="center"/>
          </w:tcPr>
          <w:p w14:paraId="15916F8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《城市公共汽车和电车客运管理规定》第六十二条</w:t>
            </w:r>
          </w:p>
          <w:p w14:paraId="7803FEF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w:t>
            </w:r>
            <w:r>
              <w:rPr>
                <w:rFonts w:hint="eastAsia" w:ascii="Times New Roman" w:hAnsi="Times New Roman" w:eastAsia="方正仿宋_GBK" w:cs="Times New Roman"/>
                <w:sz w:val="20"/>
                <w:szCs w:val="20"/>
                <w:lang w:eastAsia="zh-CN"/>
              </w:rPr>
              <w:t>》第</w:t>
            </w:r>
            <w:r>
              <w:rPr>
                <w:rFonts w:hint="eastAsia" w:ascii="Times New Roman" w:hAnsi="Times New Roman" w:eastAsia="方正仿宋_GBK" w:cs="Times New Roman"/>
                <w:sz w:val="20"/>
                <w:szCs w:val="20"/>
              </w:rPr>
              <w:t>六十八条</w:t>
            </w:r>
          </w:p>
        </w:tc>
        <w:tc>
          <w:tcPr>
            <w:tcW w:w="641" w:type="pct"/>
            <w:tcBorders>
              <w:tl2br w:val="nil"/>
              <w:tr2bl w:val="nil"/>
            </w:tcBorders>
            <w:vAlign w:val="center"/>
          </w:tcPr>
          <w:p w14:paraId="50EDC9A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3FF20ED">
            <w:pPr>
              <w:widowControl/>
              <w:overflowPunct w:val="0"/>
              <w:adjustRightInd w:val="0"/>
              <w:spacing w:line="280" w:lineRule="exact"/>
              <w:rPr>
                <w:rFonts w:ascii="Times New Roman" w:hAnsi="Times New Roman" w:eastAsia="方正仿宋_GBK" w:cs="Times New Roman"/>
                <w:sz w:val="20"/>
                <w:szCs w:val="20"/>
              </w:rPr>
            </w:pPr>
          </w:p>
          <w:p w14:paraId="65E97FFD">
            <w:pPr>
              <w:widowControl/>
              <w:overflowPunct w:val="0"/>
              <w:adjustRightInd w:val="0"/>
              <w:spacing w:line="280" w:lineRule="exact"/>
              <w:rPr>
                <w:rFonts w:ascii="Times New Roman" w:hAnsi="Times New Roman" w:eastAsia="方正仿宋_GBK" w:cs="Times New Roman"/>
                <w:sz w:val="20"/>
                <w:szCs w:val="20"/>
              </w:rPr>
            </w:pPr>
          </w:p>
          <w:p w14:paraId="7DCFC28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7BD0A9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B86638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21BBB3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BCA09E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20.</w:t>
            </w:r>
            <w:r>
              <w:rPr>
                <w:rFonts w:ascii="Times New Roman" w:hAnsi="Times New Roman" w:eastAsia="方正仿宋_GBK" w:cs="Times New Roman"/>
                <w:sz w:val="20"/>
                <w:szCs w:val="20"/>
              </w:rPr>
              <w:t>是否按照规定制定应急预案，并定期组织演练</w:t>
            </w:r>
          </w:p>
          <w:p w14:paraId="666F522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21.公共客运经营者是否制定生产安全规章制度、生产安全事故应急预案（市设权力）</w:t>
            </w:r>
          </w:p>
        </w:tc>
        <w:tc>
          <w:tcPr>
            <w:tcW w:w="1033" w:type="pct"/>
            <w:tcBorders>
              <w:tl2br w:val="nil"/>
              <w:tr2bl w:val="nil"/>
            </w:tcBorders>
            <w:shd w:val="clear" w:color="auto" w:fill="auto"/>
            <w:vAlign w:val="center"/>
          </w:tcPr>
          <w:p w14:paraId="2C33253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《中华人民共和国安全生产法》第二十一条第六项、第八十一条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《城市公共交通条例》第三十八条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《城市公共汽车和电车客运管理规定》第五十二条</w:t>
            </w:r>
          </w:p>
          <w:p w14:paraId="234925E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《南京市公共客运管理条例（2012）》第四十七条</w:t>
            </w:r>
          </w:p>
        </w:tc>
        <w:tc>
          <w:tcPr>
            <w:tcW w:w="1206" w:type="pct"/>
            <w:tcBorders>
              <w:tl2br w:val="nil"/>
              <w:tr2bl w:val="nil"/>
            </w:tcBorders>
            <w:shd w:val="clear" w:color="auto" w:fill="auto"/>
            <w:vAlign w:val="center"/>
          </w:tcPr>
          <w:p w14:paraId="7C2F5ED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《城市公共汽车和电车客运管理规定》第六十三条</w:t>
            </w:r>
          </w:p>
          <w:p w14:paraId="42A961A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《南京市公共客运管理条例（2012）》第六十八条</w:t>
            </w:r>
          </w:p>
        </w:tc>
        <w:tc>
          <w:tcPr>
            <w:tcW w:w="641" w:type="pct"/>
            <w:tcBorders>
              <w:tl2br w:val="nil"/>
              <w:tr2bl w:val="nil"/>
            </w:tcBorders>
            <w:vAlign w:val="center"/>
          </w:tcPr>
          <w:p w14:paraId="1B3B0A3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4264B1E">
            <w:pPr>
              <w:widowControl/>
              <w:overflowPunct w:val="0"/>
              <w:adjustRightInd w:val="0"/>
              <w:spacing w:line="280" w:lineRule="exact"/>
              <w:rPr>
                <w:rFonts w:ascii="Times New Roman" w:hAnsi="Times New Roman" w:eastAsia="方正仿宋_GBK" w:cs="Times New Roman"/>
                <w:sz w:val="20"/>
                <w:szCs w:val="20"/>
              </w:rPr>
            </w:pPr>
          </w:p>
          <w:p w14:paraId="135CCC3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4CEBBB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61EEF8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003455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9883F5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22.</w:t>
            </w:r>
            <w:r>
              <w:rPr>
                <w:rFonts w:ascii="Times New Roman" w:hAnsi="Times New Roman" w:eastAsia="方正仿宋_GBK" w:cs="Times New Roman"/>
                <w:sz w:val="20"/>
                <w:szCs w:val="20"/>
              </w:rPr>
              <w:t>是否建立健全并实施风险管控和隐患排查治理双重预防机制，开展安全生产风险辨识评估、分级管控及隐患排查治理工作</w:t>
            </w:r>
          </w:p>
        </w:tc>
        <w:tc>
          <w:tcPr>
            <w:tcW w:w="1033" w:type="pct"/>
            <w:tcBorders>
              <w:tl2br w:val="nil"/>
              <w:tr2bl w:val="nil"/>
            </w:tcBorders>
            <w:shd w:val="clear" w:color="auto" w:fill="auto"/>
            <w:vAlign w:val="center"/>
          </w:tcPr>
          <w:p w14:paraId="0C77706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p>
        </w:tc>
        <w:tc>
          <w:tcPr>
            <w:tcW w:w="1206" w:type="pct"/>
            <w:tcBorders>
              <w:tl2br w:val="nil"/>
              <w:tr2bl w:val="nil"/>
            </w:tcBorders>
            <w:shd w:val="clear" w:color="auto" w:fill="auto"/>
            <w:vAlign w:val="center"/>
          </w:tcPr>
          <w:p w14:paraId="0E5EB93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641" w:type="pct"/>
            <w:tcBorders>
              <w:tl2br w:val="nil"/>
              <w:tr2bl w:val="nil"/>
            </w:tcBorders>
            <w:vAlign w:val="center"/>
          </w:tcPr>
          <w:p w14:paraId="70E1EDD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123171C">
            <w:pPr>
              <w:widowControl/>
              <w:overflowPunct w:val="0"/>
              <w:adjustRightInd w:val="0"/>
              <w:spacing w:line="280" w:lineRule="exact"/>
              <w:rPr>
                <w:rFonts w:ascii="Times New Roman" w:hAnsi="Times New Roman" w:eastAsia="方正仿宋_GBK" w:cs="Times New Roman"/>
                <w:sz w:val="20"/>
                <w:szCs w:val="20"/>
              </w:rPr>
            </w:pPr>
          </w:p>
        </w:tc>
      </w:tr>
      <w:tr w14:paraId="7321B3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454581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9593D2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4FFE51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23.</w:t>
            </w:r>
            <w:r>
              <w:rPr>
                <w:rFonts w:ascii="Times New Roman" w:hAnsi="Times New Roman" w:eastAsia="方正仿宋_GBK"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14:paraId="76F505B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《公路水路行业安全生产隐患治理暂行办法》第二十六条第一项</w:t>
            </w:r>
          </w:p>
        </w:tc>
        <w:tc>
          <w:tcPr>
            <w:tcW w:w="1206" w:type="pct"/>
            <w:tcBorders>
              <w:tl2br w:val="nil"/>
              <w:tr2bl w:val="nil"/>
            </w:tcBorders>
            <w:shd w:val="clear" w:color="auto" w:fill="auto"/>
            <w:vAlign w:val="center"/>
          </w:tcPr>
          <w:p w14:paraId="2F284F5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《中华人民共和国安全生产法》第九十七条第五项</w:t>
            </w:r>
          </w:p>
        </w:tc>
        <w:tc>
          <w:tcPr>
            <w:tcW w:w="641" w:type="pct"/>
            <w:tcBorders>
              <w:tl2br w:val="nil"/>
              <w:tr2bl w:val="nil"/>
            </w:tcBorders>
            <w:vAlign w:val="center"/>
          </w:tcPr>
          <w:p w14:paraId="6C1FFD7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B1DDB41">
            <w:pPr>
              <w:widowControl/>
              <w:overflowPunct w:val="0"/>
              <w:adjustRightInd w:val="0"/>
              <w:spacing w:line="280" w:lineRule="exact"/>
              <w:rPr>
                <w:rFonts w:ascii="Times New Roman" w:hAnsi="Times New Roman" w:eastAsia="方正仿宋_GBK" w:cs="Times New Roman"/>
                <w:sz w:val="20"/>
                <w:szCs w:val="20"/>
              </w:rPr>
            </w:pPr>
          </w:p>
        </w:tc>
      </w:tr>
      <w:tr w14:paraId="36E95D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5841016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w:t>
            </w:r>
            <w:r>
              <w:rPr>
                <w:rFonts w:ascii="Times New Roman" w:hAnsi="Times New Roman" w:eastAsia="方正仿宋_GBK" w:cs="Times New Roman"/>
                <w:sz w:val="20"/>
                <w:szCs w:val="20"/>
              </w:rPr>
              <w:t>巡游出租车客运经营者检查（市设权力中的公共客运，仅指</w:t>
            </w:r>
            <w:r>
              <w:rPr>
                <w:rFonts w:hint="eastAsia" w:ascii="Times New Roman" w:hAnsi="Times New Roman" w:eastAsia="方正仿宋_GBK" w:cs="Times New Roman"/>
                <w:sz w:val="20"/>
                <w:szCs w:val="20"/>
              </w:rPr>
              <w:t>公共汽车客运和出租汽车客运</w:t>
            </w:r>
            <w:r>
              <w:rPr>
                <w:rFonts w:ascii="Times New Roman" w:hAnsi="Times New Roman" w:eastAsia="方正仿宋_GBK" w:cs="Times New Roman"/>
                <w:sz w:val="20"/>
                <w:szCs w:val="20"/>
              </w:rPr>
              <w:t>）</w:t>
            </w:r>
          </w:p>
        </w:tc>
        <w:tc>
          <w:tcPr>
            <w:tcW w:w="250" w:type="pct"/>
            <w:vMerge w:val="restart"/>
            <w:tcBorders>
              <w:tl2br w:val="nil"/>
              <w:tr2bl w:val="nil"/>
            </w:tcBorders>
            <w:shd w:val="clear" w:color="auto" w:fill="auto"/>
            <w:vAlign w:val="center"/>
          </w:tcPr>
          <w:p w14:paraId="0774F36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55" w:type="pct"/>
            <w:tcBorders>
              <w:tl2br w:val="nil"/>
              <w:tr2bl w:val="nil"/>
            </w:tcBorders>
            <w:shd w:val="clear" w:color="auto" w:fill="auto"/>
            <w:vAlign w:val="center"/>
          </w:tcPr>
          <w:p w14:paraId="4484299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是否取得巡游出租汽车经营许可</w:t>
            </w:r>
          </w:p>
          <w:p w14:paraId="2FFFEF2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w:t>
            </w:r>
            <w:r>
              <w:rPr>
                <w:rFonts w:ascii="Times New Roman" w:hAnsi="Times New Roman" w:eastAsia="方正仿宋_GBK" w:cs="Times New Roman"/>
                <w:sz w:val="20"/>
                <w:szCs w:val="20"/>
              </w:rPr>
              <w:t>是否存在</w:t>
            </w:r>
            <w:r>
              <w:rPr>
                <w:rFonts w:hint="eastAsia" w:ascii="Times New Roman" w:hAnsi="Times New Roman" w:eastAsia="方正仿宋_GBK" w:cs="Times New Roman"/>
                <w:sz w:val="20"/>
                <w:szCs w:val="20"/>
              </w:rPr>
              <w:t>公共客运违法行为人无正当理由逾期未接受处理的行为（市设权力）</w:t>
            </w:r>
          </w:p>
          <w:p w14:paraId="132772E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3.是否存在未取得公共客运经营权从事运营的行为（市设权力）</w:t>
            </w:r>
          </w:p>
          <w:p w14:paraId="2501039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4.是否存在出租汽车经营者擅自转让出租汽车经营权、不按照规定参加年度审验、年度审验不合格逾期不改正的行为（市设权力）</w:t>
            </w:r>
          </w:p>
        </w:tc>
        <w:tc>
          <w:tcPr>
            <w:tcW w:w="1033" w:type="pct"/>
            <w:tcBorders>
              <w:tl2br w:val="nil"/>
              <w:tr2bl w:val="nil"/>
            </w:tcBorders>
            <w:shd w:val="clear" w:color="auto" w:fill="auto"/>
            <w:vAlign w:val="center"/>
          </w:tcPr>
          <w:p w14:paraId="2A04873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《巡游出租汽车经营服务管理规定》第八条</w:t>
            </w:r>
          </w:p>
          <w:p w14:paraId="6838D88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《南京市公共客运管理条例（2012）》第二十一条、第三十条、第三十九条</w:t>
            </w:r>
          </w:p>
        </w:tc>
        <w:tc>
          <w:tcPr>
            <w:tcW w:w="1206" w:type="pct"/>
            <w:tcBorders>
              <w:tl2br w:val="nil"/>
              <w:tr2bl w:val="nil"/>
            </w:tcBorders>
            <w:shd w:val="clear" w:color="auto" w:fill="auto"/>
            <w:vAlign w:val="center"/>
          </w:tcPr>
          <w:p w14:paraId="785FA21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《巡游出租汽车经营服务管理规定》第四十五条</w:t>
            </w:r>
          </w:p>
          <w:p w14:paraId="4D21605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《南京市公共客运管理条例（2012）》第六十条、第六十一条、第六十四条</w:t>
            </w:r>
          </w:p>
        </w:tc>
        <w:tc>
          <w:tcPr>
            <w:tcW w:w="641" w:type="pct"/>
            <w:tcBorders>
              <w:tl2br w:val="nil"/>
              <w:tr2bl w:val="nil"/>
            </w:tcBorders>
            <w:vAlign w:val="center"/>
          </w:tcPr>
          <w:p w14:paraId="4BE12E0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6CA6C21">
            <w:pPr>
              <w:widowControl/>
              <w:overflowPunct w:val="0"/>
              <w:adjustRightInd w:val="0"/>
              <w:spacing w:line="280" w:lineRule="exact"/>
              <w:rPr>
                <w:rFonts w:ascii="Times New Roman" w:hAnsi="Times New Roman" w:eastAsia="方正仿宋_GBK" w:cs="Times New Roman"/>
                <w:sz w:val="20"/>
                <w:szCs w:val="20"/>
              </w:rPr>
            </w:pPr>
          </w:p>
          <w:p w14:paraId="1FA26C51">
            <w:pPr>
              <w:widowControl/>
              <w:overflowPunct w:val="0"/>
              <w:adjustRightInd w:val="0"/>
              <w:spacing w:line="280" w:lineRule="exact"/>
              <w:rPr>
                <w:rFonts w:ascii="Times New Roman" w:hAnsi="Times New Roman" w:eastAsia="方正仿宋_GBK" w:cs="Times New Roman"/>
                <w:sz w:val="20"/>
                <w:szCs w:val="20"/>
              </w:rPr>
            </w:pPr>
          </w:p>
          <w:p w14:paraId="1DEFAD06">
            <w:pPr>
              <w:widowControl/>
              <w:overflowPunct w:val="0"/>
              <w:adjustRightInd w:val="0"/>
              <w:spacing w:line="280" w:lineRule="exact"/>
              <w:rPr>
                <w:rFonts w:ascii="Times New Roman" w:hAnsi="Times New Roman" w:eastAsia="方正仿宋_GBK" w:cs="Times New Roman"/>
                <w:sz w:val="20"/>
                <w:szCs w:val="20"/>
              </w:rPr>
            </w:pPr>
          </w:p>
          <w:p w14:paraId="5787FC2E">
            <w:pPr>
              <w:widowControl/>
              <w:overflowPunct w:val="0"/>
              <w:adjustRightInd w:val="0"/>
              <w:spacing w:line="280" w:lineRule="exact"/>
              <w:rPr>
                <w:rFonts w:ascii="Times New Roman" w:hAnsi="Times New Roman" w:eastAsia="方正仿宋_GBK" w:cs="Times New Roman"/>
                <w:sz w:val="20"/>
                <w:szCs w:val="20"/>
              </w:rPr>
            </w:pPr>
          </w:p>
          <w:p w14:paraId="2D57F1B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46059F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F46842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9ED3E4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6F616F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车辆是否取得道路运输证，且不存在失效、伪造、变造、被注销等无效情形</w:t>
            </w:r>
          </w:p>
        </w:tc>
        <w:tc>
          <w:tcPr>
            <w:tcW w:w="1033" w:type="pct"/>
            <w:tcBorders>
              <w:tl2br w:val="nil"/>
              <w:tr2bl w:val="nil"/>
            </w:tcBorders>
            <w:shd w:val="clear" w:color="auto" w:fill="auto"/>
            <w:vAlign w:val="center"/>
          </w:tcPr>
          <w:p w14:paraId="1CB5B1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《巡游出租汽车经营服务管理规定》第十五条第一款</w:t>
            </w:r>
          </w:p>
        </w:tc>
        <w:tc>
          <w:tcPr>
            <w:tcW w:w="1206" w:type="pct"/>
            <w:tcBorders>
              <w:tl2br w:val="nil"/>
              <w:tr2bl w:val="nil"/>
            </w:tcBorders>
            <w:shd w:val="clear" w:color="auto" w:fill="auto"/>
            <w:vAlign w:val="center"/>
          </w:tcPr>
          <w:p w14:paraId="052351D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《巡游出租汽车经营服务管理规定》第四十六条第二项、第三项</w:t>
            </w:r>
          </w:p>
        </w:tc>
        <w:tc>
          <w:tcPr>
            <w:tcW w:w="641" w:type="pct"/>
            <w:tcBorders>
              <w:tl2br w:val="nil"/>
              <w:tr2bl w:val="nil"/>
            </w:tcBorders>
            <w:vAlign w:val="center"/>
          </w:tcPr>
          <w:p w14:paraId="7D3B474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EBEF0A8">
            <w:pPr>
              <w:widowControl/>
              <w:overflowPunct w:val="0"/>
              <w:adjustRightInd w:val="0"/>
              <w:spacing w:line="280" w:lineRule="exact"/>
              <w:rPr>
                <w:rFonts w:ascii="Times New Roman" w:hAnsi="Times New Roman" w:eastAsia="方正仿宋_GBK" w:cs="Times New Roman"/>
                <w:sz w:val="20"/>
                <w:szCs w:val="20"/>
              </w:rPr>
            </w:pPr>
          </w:p>
        </w:tc>
      </w:tr>
      <w:tr w14:paraId="0BDF55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F86042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7232B0C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人员资质</w:t>
            </w:r>
          </w:p>
        </w:tc>
        <w:tc>
          <w:tcPr>
            <w:tcW w:w="755" w:type="pct"/>
            <w:tcBorders>
              <w:tl2br w:val="nil"/>
              <w:tr2bl w:val="nil"/>
            </w:tcBorders>
            <w:shd w:val="clear" w:color="auto" w:fill="auto"/>
            <w:vAlign w:val="center"/>
          </w:tcPr>
          <w:p w14:paraId="3F1C312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聘用的出租汽车驾驶员是否按规定办理了注册手续，具有相应的从业资格证明</w:t>
            </w:r>
          </w:p>
          <w:p w14:paraId="6307C0B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是否存在</w:t>
            </w:r>
            <w:r>
              <w:rPr>
                <w:rFonts w:hint="eastAsia" w:ascii="Times New Roman" w:hAnsi="Times New Roman" w:eastAsia="方正仿宋_GBK" w:cs="Times New Roman"/>
                <w:sz w:val="20"/>
                <w:szCs w:val="20"/>
              </w:rPr>
              <w:t>公共客运违法行为人无正当理由逾期未接受处理的行为（市设权力）</w:t>
            </w:r>
          </w:p>
          <w:p w14:paraId="05B9D6D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8.是否存在公共客运从业人员有违法行为但无正当理由逾期未接受处理的行为（市设权力）</w:t>
            </w:r>
          </w:p>
        </w:tc>
        <w:tc>
          <w:tcPr>
            <w:tcW w:w="1033" w:type="pct"/>
            <w:tcBorders>
              <w:tl2br w:val="nil"/>
              <w:tr2bl w:val="nil"/>
            </w:tcBorders>
            <w:shd w:val="clear" w:color="auto" w:fill="auto"/>
            <w:vAlign w:val="center"/>
          </w:tcPr>
          <w:p w14:paraId="6D8579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《出租汽车驾驶员从业资格管理规定》第十七条</w:t>
            </w:r>
          </w:p>
          <w:p w14:paraId="66C3969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《南京市公共客运管理条例（2012）》第二十九条、第四十条</w:t>
            </w:r>
          </w:p>
        </w:tc>
        <w:tc>
          <w:tcPr>
            <w:tcW w:w="1206" w:type="pct"/>
            <w:tcBorders>
              <w:tl2br w:val="nil"/>
              <w:tr2bl w:val="nil"/>
            </w:tcBorders>
            <w:shd w:val="clear" w:color="auto" w:fill="auto"/>
            <w:vAlign w:val="center"/>
          </w:tcPr>
          <w:p w14:paraId="4A9A88F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《出租汽车驾驶员从业资格管理规定》第四十四条第一项</w:t>
            </w:r>
          </w:p>
          <w:p w14:paraId="1294186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《南京市公共客运管理条例（2012）》第六十四条、第六十九条</w:t>
            </w:r>
          </w:p>
        </w:tc>
        <w:tc>
          <w:tcPr>
            <w:tcW w:w="641" w:type="pct"/>
            <w:tcBorders>
              <w:tl2br w:val="nil"/>
              <w:tr2bl w:val="nil"/>
            </w:tcBorders>
            <w:vAlign w:val="center"/>
          </w:tcPr>
          <w:p w14:paraId="563B00D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C64A529">
            <w:pPr>
              <w:widowControl/>
              <w:overflowPunct w:val="0"/>
              <w:adjustRightInd w:val="0"/>
              <w:spacing w:line="280" w:lineRule="exact"/>
              <w:rPr>
                <w:rFonts w:ascii="Times New Roman" w:hAnsi="Times New Roman" w:eastAsia="方正仿宋_GBK" w:cs="Times New Roman"/>
                <w:sz w:val="20"/>
                <w:szCs w:val="20"/>
              </w:rPr>
            </w:pPr>
          </w:p>
          <w:p w14:paraId="1DBD0635">
            <w:pPr>
              <w:widowControl/>
              <w:overflowPunct w:val="0"/>
              <w:adjustRightInd w:val="0"/>
              <w:spacing w:line="280" w:lineRule="exact"/>
              <w:rPr>
                <w:rFonts w:ascii="Times New Roman" w:hAnsi="Times New Roman" w:eastAsia="方正仿宋_GBK" w:cs="Times New Roman"/>
                <w:sz w:val="20"/>
                <w:szCs w:val="20"/>
              </w:rPr>
            </w:pPr>
          </w:p>
          <w:p w14:paraId="6E294473">
            <w:pPr>
              <w:widowControl/>
              <w:overflowPunct w:val="0"/>
              <w:adjustRightInd w:val="0"/>
              <w:spacing w:line="280" w:lineRule="exact"/>
              <w:rPr>
                <w:rFonts w:ascii="Times New Roman" w:hAnsi="Times New Roman" w:eastAsia="方正仿宋_GBK" w:cs="Times New Roman"/>
                <w:sz w:val="20"/>
                <w:szCs w:val="20"/>
              </w:rPr>
            </w:pPr>
          </w:p>
          <w:p w14:paraId="57B66FA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6388DC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EDB769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1297E1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7A9BC7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出租汽车经营者是否按照规定组织实施了继续教育</w:t>
            </w:r>
          </w:p>
        </w:tc>
        <w:tc>
          <w:tcPr>
            <w:tcW w:w="1033" w:type="pct"/>
            <w:tcBorders>
              <w:tl2br w:val="nil"/>
              <w:tr2bl w:val="nil"/>
            </w:tcBorders>
            <w:shd w:val="clear" w:color="auto" w:fill="auto"/>
            <w:vAlign w:val="center"/>
          </w:tcPr>
          <w:p w14:paraId="1819202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《出租汽车驾驶员从业资格管理规定》第二十四条、第二十六条</w:t>
            </w:r>
          </w:p>
        </w:tc>
        <w:tc>
          <w:tcPr>
            <w:tcW w:w="1206" w:type="pct"/>
            <w:tcBorders>
              <w:tl2br w:val="nil"/>
              <w:tr2bl w:val="nil"/>
            </w:tcBorders>
            <w:shd w:val="clear" w:color="auto" w:fill="auto"/>
            <w:vAlign w:val="center"/>
          </w:tcPr>
          <w:p w14:paraId="449F86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《出租汽车驾驶员从业资格管理规定》第四十四条第二项</w:t>
            </w:r>
          </w:p>
        </w:tc>
        <w:tc>
          <w:tcPr>
            <w:tcW w:w="641" w:type="pct"/>
            <w:tcBorders>
              <w:tl2br w:val="nil"/>
              <w:tr2bl w:val="nil"/>
            </w:tcBorders>
            <w:vAlign w:val="center"/>
          </w:tcPr>
          <w:p w14:paraId="7797DE2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4FAC312">
            <w:pPr>
              <w:widowControl/>
              <w:overflowPunct w:val="0"/>
              <w:adjustRightInd w:val="0"/>
              <w:spacing w:line="280" w:lineRule="exact"/>
              <w:rPr>
                <w:rFonts w:ascii="Times New Roman" w:hAnsi="Times New Roman" w:eastAsia="方正仿宋_GBK" w:cs="Times New Roman"/>
                <w:sz w:val="20"/>
                <w:szCs w:val="20"/>
              </w:rPr>
            </w:pPr>
          </w:p>
        </w:tc>
      </w:tr>
      <w:tr w14:paraId="64D579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15D96A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00A6E5F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运营服务</w:t>
            </w:r>
          </w:p>
        </w:tc>
        <w:tc>
          <w:tcPr>
            <w:tcW w:w="755" w:type="pct"/>
            <w:tcBorders>
              <w:tl2br w:val="nil"/>
              <w:tr2bl w:val="nil"/>
            </w:tcBorders>
            <w:shd w:val="clear" w:color="auto" w:fill="auto"/>
            <w:vAlign w:val="center"/>
          </w:tcPr>
          <w:p w14:paraId="1675D36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是否按规定建立并落实投诉举报制度</w:t>
            </w:r>
          </w:p>
          <w:p w14:paraId="4EF07E3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11.是否存在公共客运设施日常养护单位违反相关规定的行为（市设权力）</w:t>
            </w:r>
          </w:p>
          <w:p w14:paraId="66191C7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12.是否存在出租汽车经营者违反相关规定逾期不改正的行为（市设权力）</w:t>
            </w:r>
          </w:p>
        </w:tc>
        <w:tc>
          <w:tcPr>
            <w:tcW w:w="1033" w:type="pct"/>
            <w:tcBorders>
              <w:tl2br w:val="nil"/>
              <w:tr2bl w:val="nil"/>
            </w:tcBorders>
            <w:shd w:val="clear" w:color="auto" w:fill="auto"/>
            <w:vAlign w:val="center"/>
          </w:tcPr>
          <w:p w14:paraId="718671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《巡游出租汽车经营服务管理规定》第二十九条</w:t>
            </w:r>
          </w:p>
          <w:p w14:paraId="7B72587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《南京市公共客运管理条例（2012）》第十七条、第三十九条</w:t>
            </w:r>
          </w:p>
        </w:tc>
        <w:tc>
          <w:tcPr>
            <w:tcW w:w="1206" w:type="pct"/>
            <w:tcBorders>
              <w:tl2br w:val="nil"/>
              <w:tr2bl w:val="nil"/>
            </w:tcBorders>
            <w:shd w:val="clear" w:color="auto" w:fill="auto"/>
            <w:vAlign w:val="center"/>
          </w:tcPr>
          <w:p w14:paraId="6E52493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《巡游出租汽车经营服务管理规定》第四十七条第六项</w:t>
            </w:r>
          </w:p>
          <w:p w14:paraId="6A2DA2C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《南京市公共客运管理条例（2012）》第六十三条、第六十四条</w:t>
            </w:r>
          </w:p>
        </w:tc>
        <w:tc>
          <w:tcPr>
            <w:tcW w:w="641" w:type="pct"/>
            <w:tcBorders>
              <w:tl2br w:val="nil"/>
              <w:tr2bl w:val="nil"/>
            </w:tcBorders>
            <w:vAlign w:val="center"/>
          </w:tcPr>
          <w:p w14:paraId="79FB217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8ADCD17">
            <w:pPr>
              <w:widowControl/>
              <w:overflowPunct w:val="0"/>
              <w:adjustRightInd w:val="0"/>
              <w:spacing w:line="280" w:lineRule="exact"/>
              <w:rPr>
                <w:rFonts w:ascii="Times New Roman" w:hAnsi="Times New Roman" w:eastAsia="方正仿宋_GBK" w:cs="Times New Roman"/>
                <w:sz w:val="20"/>
                <w:szCs w:val="20"/>
              </w:rPr>
            </w:pPr>
          </w:p>
          <w:p w14:paraId="7589A4BA">
            <w:pPr>
              <w:widowControl/>
              <w:overflowPunct w:val="0"/>
              <w:adjustRightInd w:val="0"/>
              <w:spacing w:line="280" w:lineRule="exact"/>
              <w:rPr>
                <w:rFonts w:ascii="Times New Roman" w:hAnsi="Times New Roman" w:eastAsia="方正仿宋_GBK" w:cs="Times New Roman"/>
                <w:sz w:val="20"/>
                <w:szCs w:val="20"/>
              </w:rPr>
            </w:pPr>
          </w:p>
          <w:p w14:paraId="68E4C6B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79566F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3B1E98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3201299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40C75BB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是否有健全的安全生产管理制度，包括安全生产操作规程、安全生产监督检查、驾驶人员和车辆安全生产管理的制度</w:t>
            </w:r>
          </w:p>
        </w:tc>
        <w:tc>
          <w:tcPr>
            <w:tcW w:w="1033" w:type="pct"/>
            <w:tcBorders>
              <w:tl2br w:val="nil"/>
              <w:tr2bl w:val="nil"/>
            </w:tcBorders>
            <w:shd w:val="clear" w:color="auto" w:fill="auto"/>
            <w:vAlign w:val="center"/>
          </w:tcPr>
          <w:p w14:paraId="0CA88C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《中华人民共和国安全生产法》第四条、第二十一条第一项、第二项</w:t>
            </w:r>
          </w:p>
        </w:tc>
        <w:tc>
          <w:tcPr>
            <w:tcW w:w="1206" w:type="pct"/>
            <w:tcBorders>
              <w:tl2br w:val="nil"/>
              <w:tr2bl w:val="nil"/>
            </w:tcBorders>
            <w:shd w:val="clear" w:color="auto" w:fill="auto"/>
            <w:vAlign w:val="center"/>
          </w:tcPr>
          <w:p w14:paraId="7CBF336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641" w:type="pct"/>
            <w:tcBorders>
              <w:tl2br w:val="nil"/>
              <w:tr2bl w:val="nil"/>
            </w:tcBorders>
            <w:vAlign w:val="center"/>
          </w:tcPr>
          <w:p w14:paraId="2FBEC68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9958E11">
            <w:pPr>
              <w:widowControl/>
              <w:overflowPunct w:val="0"/>
              <w:adjustRightInd w:val="0"/>
              <w:spacing w:line="280" w:lineRule="exact"/>
              <w:rPr>
                <w:rFonts w:ascii="Times New Roman" w:hAnsi="Times New Roman" w:eastAsia="方正仿宋_GBK" w:cs="Times New Roman"/>
                <w:sz w:val="20"/>
                <w:szCs w:val="20"/>
              </w:rPr>
            </w:pPr>
          </w:p>
        </w:tc>
      </w:tr>
      <w:tr w14:paraId="73A63F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E5696E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C9DFB8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099DF8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14.</w:t>
            </w:r>
            <w:r>
              <w:rPr>
                <w:rFonts w:ascii="Times New Roman" w:hAnsi="Times New Roman" w:eastAsia="方正仿宋_GBK" w:cs="Times New Roman"/>
                <w:sz w:val="20"/>
                <w:szCs w:val="20"/>
              </w:rPr>
              <w:t>是否设置安全生产管理机构或者配备专（兼）职安全生产管理人员</w:t>
            </w:r>
          </w:p>
        </w:tc>
        <w:tc>
          <w:tcPr>
            <w:tcW w:w="1033" w:type="pct"/>
            <w:tcBorders>
              <w:tl2br w:val="nil"/>
              <w:tr2bl w:val="nil"/>
            </w:tcBorders>
            <w:shd w:val="clear" w:color="auto" w:fill="auto"/>
            <w:vAlign w:val="center"/>
          </w:tcPr>
          <w:p w14:paraId="43C7E1A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p>
        </w:tc>
        <w:tc>
          <w:tcPr>
            <w:tcW w:w="1206" w:type="pct"/>
            <w:tcBorders>
              <w:tl2br w:val="nil"/>
              <w:tr2bl w:val="nil"/>
            </w:tcBorders>
            <w:shd w:val="clear" w:color="auto" w:fill="auto"/>
            <w:vAlign w:val="center"/>
          </w:tcPr>
          <w:p w14:paraId="0182CF5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《中华人民共和国安全生产法》第九十七条第一项</w:t>
            </w:r>
          </w:p>
        </w:tc>
        <w:tc>
          <w:tcPr>
            <w:tcW w:w="641" w:type="pct"/>
            <w:tcBorders>
              <w:tl2br w:val="nil"/>
              <w:tr2bl w:val="nil"/>
            </w:tcBorders>
            <w:vAlign w:val="center"/>
          </w:tcPr>
          <w:p w14:paraId="590CA79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6046D30">
            <w:pPr>
              <w:widowControl/>
              <w:overflowPunct w:val="0"/>
              <w:adjustRightInd w:val="0"/>
              <w:spacing w:line="280" w:lineRule="exact"/>
              <w:rPr>
                <w:rFonts w:ascii="Times New Roman" w:hAnsi="Times New Roman" w:eastAsia="方正仿宋_GBK" w:cs="Times New Roman"/>
                <w:sz w:val="20"/>
                <w:szCs w:val="20"/>
              </w:rPr>
            </w:pPr>
          </w:p>
        </w:tc>
      </w:tr>
      <w:tr w14:paraId="49E88C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CF5755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C4DAD9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02AA9E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15.</w:t>
            </w:r>
            <w:r>
              <w:rPr>
                <w:rFonts w:ascii="Times New Roman" w:hAnsi="Times New Roman" w:eastAsia="方正仿宋_GBK" w:cs="Times New Roman"/>
                <w:sz w:val="20"/>
                <w:szCs w:val="20"/>
              </w:rPr>
              <w:t>是否建立全员安全生产责任制，并定期监督考核</w:t>
            </w:r>
          </w:p>
        </w:tc>
        <w:tc>
          <w:tcPr>
            <w:tcW w:w="1033" w:type="pct"/>
            <w:tcBorders>
              <w:tl2br w:val="nil"/>
              <w:tr2bl w:val="nil"/>
            </w:tcBorders>
            <w:shd w:val="clear" w:color="auto" w:fill="auto"/>
            <w:vAlign w:val="center"/>
          </w:tcPr>
          <w:p w14:paraId="757DB3D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《中华人民共和国安全生产法》第二十一条第（一）项、第二十二条</w:t>
            </w:r>
          </w:p>
        </w:tc>
        <w:tc>
          <w:tcPr>
            <w:tcW w:w="1206" w:type="pct"/>
            <w:tcBorders>
              <w:tl2br w:val="nil"/>
              <w:tr2bl w:val="nil"/>
            </w:tcBorders>
            <w:shd w:val="clear" w:color="auto" w:fill="auto"/>
            <w:vAlign w:val="center"/>
          </w:tcPr>
          <w:p w14:paraId="562A9E6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641" w:type="pct"/>
            <w:tcBorders>
              <w:tl2br w:val="nil"/>
              <w:tr2bl w:val="nil"/>
            </w:tcBorders>
            <w:vAlign w:val="center"/>
          </w:tcPr>
          <w:p w14:paraId="7CE36E2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A10BF4A">
            <w:pPr>
              <w:widowControl/>
              <w:overflowPunct w:val="0"/>
              <w:adjustRightInd w:val="0"/>
              <w:spacing w:line="280" w:lineRule="exact"/>
              <w:rPr>
                <w:rFonts w:ascii="Times New Roman" w:hAnsi="Times New Roman" w:eastAsia="方正仿宋_GBK" w:cs="Times New Roman"/>
                <w:sz w:val="20"/>
                <w:szCs w:val="20"/>
              </w:rPr>
            </w:pPr>
          </w:p>
        </w:tc>
      </w:tr>
      <w:tr w14:paraId="0A5CEA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CD26E5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77D96F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D605A4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16.</w:t>
            </w:r>
            <w:r>
              <w:rPr>
                <w:rFonts w:ascii="Times New Roman" w:hAnsi="Times New Roman" w:eastAsia="方正仿宋_GBK" w:cs="Times New Roman"/>
                <w:sz w:val="20"/>
                <w:szCs w:val="20"/>
              </w:rPr>
              <w:t>是否对从业人员进行岗前培训和考核</w:t>
            </w:r>
          </w:p>
        </w:tc>
        <w:tc>
          <w:tcPr>
            <w:tcW w:w="1033" w:type="pct"/>
            <w:tcBorders>
              <w:tl2br w:val="nil"/>
              <w:tr2bl w:val="nil"/>
            </w:tcBorders>
            <w:shd w:val="clear" w:color="auto" w:fill="auto"/>
            <w:vAlign w:val="center"/>
          </w:tcPr>
          <w:p w14:paraId="2AD020B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w:t>
            </w:r>
          </w:p>
        </w:tc>
        <w:tc>
          <w:tcPr>
            <w:tcW w:w="1206" w:type="pct"/>
            <w:tcBorders>
              <w:tl2br w:val="nil"/>
              <w:tr2bl w:val="nil"/>
            </w:tcBorders>
            <w:shd w:val="clear" w:color="auto" w:fill="auto"/>
            <w:vAlign w:val="center"/>
          </w:tcPr>
          <w:p w14:paraId="05E2F97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641" w:type="pct"/>
            <w:tcBorders>
              <w:tl2br w:val="nil"/>
              <w:tr2bl w:val="nil"/>
            </w:tcBorders>
            <w:vAlign w:val="center"/>
          </w:tcPr>
          <w:p w14:paraId="1635456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D438F9B">
            <w:pPr>
              <w:widowControl/>
              <w:overflowPunct w:val="0"/>
              <w:adjustRightInd w:val="0"/>
              <w:spacing w:line="280" w:lineRule="exact"/>
              <w:rPr>
                <w:rFonts w:ascii="Times New Roman" w:hAnsi="Times New Roman" w:eastAsia="方正仿宋_GBK" w:cs="Times New Roman"/>
                <w:sz w:val="20"/>
                <w:szCs w:val="20"/>
              </w:rPr>
            </w:pPr>
          </w:p>
        </w:tc>
      </w:tr>
      <w:tr w14:paraId="4453AB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4F8E06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DF5640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FE0DA0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17.</w:t>
            </w:r>
            <w:r>
              <w:rPr>
                <w:rFonts w:ascii="Times New Roman" w:hAnsi="Times New Roman" w:eastAsia="方正仿宋_GBK" w:cs="Times New Roman"/>
                <w:sz w:val="20"/>
                <w:szCs w:val="20"/>
              </w:rPr>
              <w:t>是否制定年度教育培训计划，按计划对从业人员开展安全生产教育培训，并如实记录安全生产教育和培训情况</w:t>
            </w:r>
          </w:p>
        </w:tc>
        <w:tc>
          <w:tcPr>
            <w:tcW w:w="1033" w:type="pct"/>
            <w:tcBorders>
              <w:tl2br w:val="nil"/>
              <w:tr2bl w:val="nil"/>
            </w:tcBorders>
            <w:shd w:val="clear" w:color="auto" w:fill="auto"/>
            <w:vAlign w:val="center"/>
          </w:tcPr>
          <w:p w14:paraId="19DF2B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《中华人民共和国安全生产法》第二十一条、第二十八条</w:t>
            </w:r>
          </w:p>
        </w:tc>
        <w:tc>
          <w:tcPr>
            <w:tcW w:w="1206" w:type="pct"/>
            <w:tcBorders>
              <w:tl2br w:val="nil"/>
              <w:tr2bl w:val="nil"/>
            </w:tcBorders>
            <w:shd w:val="clear" w:color="auto" w:fill="auto"/>
            <w:vAlign w:val="center"/>
          </w:tcPr>
          <w:p w14:paraId="758E03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w:t>
            </w:r>
          </w:p>
        </w:tc>
        <w:tc>
          <w:tcPr>
            <w:tcW w:w="641" w:type="pct"/>
            <w:tcBorders>
              <w:tl2br w:val="nil"/>
              <w:tr2bl w:val="nil"/>
            </w:tcBorders>
            <w:vAlign w:val="center"/>
          </w:tcPr>
          <w:p w14:paraId="4D62CF5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958F8F9">
            <w:pPr>
              <w:widowControl/>
              <w:overflowPunct w:val="0"/>
              <w:adjustRightInd w:val="0"/>
              <w:spacing w:line="280" w:lineRule="exact"/>
              <w:rPr>
                <w:rFonts w:ascii="Times New Roman" w:hAnsi="Times New Roman" w:eastAsia="方正仿宋_GBK" w:cs="Times New Roman"/>
                <w:sz w:val="20"/>
                <w:szCs w:val="20"/>
              </w:rPr>
            </w:pPr>
          </w:p>
        </w:tc>
      </w:tr>
      <w:tr w14:paraId="74ED84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70603C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F1A9BB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CFCB10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18.</w:t>
            </w:r>
            <w:r>
              <w:rPr>
                <w:rFonts w:ascii="Times New Roman" w:hAnsi="Times New Roman" w:eastAsia="方正仿宋_GBK" w:cs="Times New Roman"/>
                <w:sz w:val="20"/>
                <w:szCs w:val="20"/>
              </w:rPr>
              <w:t>是否按照规定制定应急预案，并定期组织演练</w:t>
            </w:r>
          </w:p>
          <w:p w14:paraId="00FC072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19.公共客运经营者是否制定生产安全规章制度、生产安全事故应急预案（市设权力）</w:t>
            </w:r>
          </w:p>
        </w:tc>
        <w:tc>
          <w:tcPr>
            <w:tcW w:w="1033" w:type="pct"/>
            <w:tcBorders>
              <w:tl2br w:val="nil"/>
              <w:tr2bl w:val="nil"/>
            </w:tcBorders>
            <w:shd w:val="clear" w:color="auto" w:fill="auto"/>
            <w:vAlign w:val="center"/>
          </w:tcPr>
          <w:p w14:paraId="279F5B2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《中华人民共和国安全生产法》第二十一条第六项、第八十一条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p w14:paraId="2A34208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《南京市公共客运管理条例（2012）》第四十七条</w:t>
            </w:r>
          </w:p>
        </w:tc>
        <w:tc>
          <w:tcPr>
            <w:tcW w:w="1206" w:type="pct"/>
            <w:tcBorders>
              <w:tl2br w:val="nil"/>
              <w:tr2bl w:val="nil"/>
            </w:tcBorders>
            <w:shd w:val="clear" w:color="auto" w:fill="auto"/>
            <w:vAlign w:val="center"/>
          </w:tcPr>
          <w:p w14:paraId="590792E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p w14:paraId="1332EA6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《南京市公共客运管理条例（2012）》第六十八条</w:t>
            </w:r>
          </w:p>
        </w:tc>
        <w:tc>
          <w:tcPr>
            <w:tcW w:w="641" w:type="pct"/>
            <w:tcBorders>
              <w:tl2br w:val="nil"/>
              <w:tr2bl w:val="nil"/>
            </w:tcBorders>
            <w:vAlign w:val="center"/>
          </w:tcPr>
          <w:p w14:paraId="70B2F69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478DCF2">
            <w:pPr>
              <w:widowControl/>
              <w:overflowPunct w:val="0"/>
              <w:adjustRightInd w:val="0"/>
              <w:spacing w:line="280" w:lineRule="exact"/>
              <w:rPr>
                <w:rFonts w:ascii="Times New Roman" w:hAnsi="Times New Roman" w:eastAsia="方正仿宋_GBK" w:cs="Times New Roman"/>
                <w:sz w:val="20"/>
                <w:szCs w:val="20"/>
              </w:rPr>
            </w:pPr>
          </w:p>
          <w:p w14:paraId="730FD2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0A788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07B76F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FA202D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570B27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20.</w:t>
            </w:r>
            <w:r>
              <w:rPr>
                <w:rFonts w:ascii="Times New Roman" w:hAnsi="Times New Roman" w:eastAsia="方正仿宋_GBK" w:cs="Times New Roman"/>
                <w:sz w:val="20"/>
                <w:szCs w:val="20"/>
              </w:rPr>
              <w:t>是否建立健全并实施风险管控和隐患排查治理双重预防机制，开展安全生产风险辨识评估、分级管控及隐患排查治理工作</w:t>
            </w:r>
          </w:p>
        </w:tc>
        <w:tc>
          <w:tcPr>
            <w:tcW w:w="1033" w:type="pct"/>
            <w:tcBorders>
              <w:tl2br w:val="nil"/>
              <w:tr2bl w:val="nil"/>
            </w:tcBorders>
            <w:shd w:val="clear" w:color="auto" w:fill="auto"/>
            <w:vAlign w:val="center"/>
          </w:tcPr>
          <w:p w14:paraId="7EB3FA9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p>
        </w:tc>
        <w:tc>
          <w:tcPr>
            <w:tcW w:w="1206" w:type="pct"/>
            <w:tcBorders>
              <w:tl2br w:val="nil"/>
              <w:tr2bl w:val="nil"/>
            </w:tcBorders>
            <w:shd w:val="clear" w:color="auto" w:fill="auto"/>
            <w:vAlign w:val="center"/>
          </w:tcPr>
          <w:p w14:paraId="61FDEE8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641" w:type="pct"/>
            <w:tcBorders>
              <w:tl2br w:val="nil"/>
              <w:tr2bl w:val="nil"/>
            </w:tcBorders>
            <w:vAlign w:val="center"/>
          </w:tcPr>
          <w:p w14:paraId="58E2B60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7597CF1">
            <w:pPr>
              <w:widowControl/>
              <w:overflowPunct w:val="0"/>
              <w:adjustRightInd w:val="0"/>
              <w:spacing w:line="280" w:lineRule="exact"/>
              <w:rPr>
                <w:rFonts w:ascii="Times New Roman" w:hAnsi="Times New Roman" w:eastAsia="方正仿宋_GBK" w:cs="Times New Roman"/>
                <w:sz w:val="20"/>
                <w:szCs w:val="20"/>
              </w:rPr>
            </w:pPr>
          </w:p>
        </w:tc>
      </w:tr>
      <w:tr w14:paraId="3FAB1E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CABCA6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6D612B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266B4D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21.</w:t>
            </w:r>
            <w:r>
              <w:rPr>
                <w:rFonts w:ascii="Times New Roman" w:hAnsi="Times New Roman" w:eastAsia="方正仿宋_GBK"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14:paraId="6424F1B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《公路水路行业安全生产隐患治理暂行办法》第二十六条第一项</w:t>
            </w:r>
          </w:p>
        </w:tc>
        <w:tc>
          <w:tcPr>
            <w:tcW w:w="1206" w:type="pct"/>
            <w:tcBorders>
              <w:tl2br w:val="nil"/>
              <w:tr2bl w:val="nil"/>
            </w:tcBorders>
            <w:shd w:val="clear" w:color="auto" w:fill="auto"/>
            <w:vAlign w:val="center"/>
          </w:tcPr>
          <w:p w14:paraId="15863EE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《中华人民共和国安全生产法》第九十七条第五项</w:t>
            </w:r>
          </w:p>
        </w:tc>
        <w:tc>
          <w:tcPr>
            <w:tcW w:w="641" w:type="pct"/>
            <w:tcBorders>
              <w:tl2br w:val="nil"/>
              <w:tr2bl w:val="nil"/>
            </w:tcBorders>
            <w:vAlign w:val="center"/>
          </w:tcPr>
          <w:p w14:paraId="3731C82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1D44E2C">
            <w:pPr>
              <w:widowControl/>
              <w:overflowPunct w:val="0"/>
              <w:adjustRightInd w:val="0"/>
              <w:spacing w:line="280" w:lineRule="exact"/>
              <w:rPr>
                <w:rFonts w:ascii="Times New Roman" w:hAnsi="Times New Roman" w:eastAsia="方正仿宋_GBK" w:cs="Times New Roman"/>
                <w:sz w:val="20"/>
                <w:szCs w:val="20"/>
              </w:rPr>
            </w:pPr>
          </w:p>
        </w:tc>
      </w:tr>
      <w:tr w14:paraId="78B747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1904F719">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网约车平台公司检查（市设权力中的公共客运，仅指</w:t>
            </w:r>
            <w:r>
              <w:rPr>
                <w:rFonts w:hint="eastAsia" w:ascii="Times New Roman" w:hAnsi="Times New Roman" w:eastAsia="方正仿宋_GBK" w:cs="Times New Roman"/>
                <w:sz w:val="20"/>
                <w:szCs w:val="20"/>
              </w:rPr>
              <w:t>公共汽车客运和出租汽车客运</w:t>
            </w:r>
            <w:r>
              <w:rPr>
                <w:rFonts w:ascii="Times New Roman" w:hAnsi="Times New Roman" w:eastAsia="方正仿宋_GBK" w:cs="Times New Roman"/>
                <w:sz w:val="20"/>
                <w:szCs w:val="20"/>
              </w:rPr>
              <w:t>）</w:t>
            </w:r>
          </w:p>
        </w:tc>
        <w:tc>
          <w:tcPr>
            <w:tcW w:w="250" w:type="pct"/>
            <w:vMerge w:val="restart"/>
            <w:tcBorders>
              <w:tl2br w:val="nil"/>
              <w:tr2bl w:val="nil"/>
            </w:tcBorders>
            <w:shd w:val="clear" w:color="auto" w:fill="auto"/>
            <w:vAlign w:val="center"/>
          </w:tcPr>
          <w:p w14:paraId="31EDA23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55" w:type="pct"/>
            <w:tcBorders>
              <w:tl2br w:val="nil"/>
              <w:tr2bl w:val="nil"/>
            </w:tcBorders>
            <w:shd w:val="clear" w:color="auto" w:fill="auto"/>
            <w:vAlign w:val="center"/>
          </w:tcPr>
          <w:p w14:paraId="3C660E0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是否取得《网络预约出租汽车经营许可证》</w:t>
            </w:r>
          </w:p>
          <w:p w14:paraId="784AD9B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2.是否存在未取得公共客运经营权从事运营的行为（市设权力）</w:t>
            </w:r>
          </w:p>
          <w:p w14:paraId="61EC039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3.是否存在出租汽车经营者擅自转让出租汽车经营权、不按照规定参加年度审验、年度审验不合格逾期不改正的行为（市设权力）</w:t>
            </w:r>
          </w:p>
        </w:tc>
        <w:tc>
          <w:tcPr>
            <w:tcW w:w="1033" w:type="pct"/>
            <w:tcBorders>
              <w:tl2br w:val="nil"/>
              <w:tr2bl w:val="nil"/>
            </w:tcBorders>
            <w:shd w:val="clear" w:color="auto" w:fill="auto"/>
            <w:vAlign w:val="center"/>
          </w:tcPr>
          <w:p w14:paraId="74FF692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《网络预约出租汽车经营服务管理暂行办法》第八条、第十条</w:t>
            </w:r>
          </w:p>
          <w:p w14:paraId="5A11656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《南京市公共客运管理条例（2012）》第三十条、第三十九条</w:t>
            </w:r>
          </w:p>
        </w:tc>
        <w:tc>
          <w:tcPr>
            <w:tcW w:w="1206" w:type="pct"/>
            <w:tcBorders>
              <w:tl2br w:val="nil"/>
              <w:tr2bl w:val="nil"/>
            </w:tcBorders>
            <w:shd w:val="clear" w:color="auto" w:fill="auto"/>
            <w:vAlign w:val="center"/>
          </w:tcPr>
          <w:p w14:paraId="4C04EA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《网络预约出租汽车经营服务管理暂行办法》第三十四条第一项</w:t>
            </w:r>
          </w:p>
          <w:p w14:paraId="2A1CED7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《南京市公共客运管理条例（2012）》第六十条</w:t>
            </w:r>
            <w:r>
              <w:rPr>
                <w:rFonts w:hint="eastAsia" w:ascii="Times New Roman" w:hAnsi="Times New Roman" w:eastAsia="方正仿宋_GBK" w:cs="Times New Roman"/>
                <w:sz w:val="20"/>
                <w:szCs w:val="20"/>
                <w:lang w:eastAsia="zh-CN"/>
              </w:rPr>
              <w:t>、第</w:t>
            </w:r>
            <w:r>
              <w:rPr>
                <w:rFonts w:hint="eastAsia" w:ascii="Times New Roman" w:hAnsi="Times New Roman" w:eastAsia="方正仿宋_GBK" w:cs="Times New Roman"/>
                <w:sz w:val="20"/>
                <w:szCs w:val="20"/>
              </w:rPr>
              <w:t>六十一条、第六十九条</w:t>
            </w:r>
          </w:p>
        </w:tc>
        <w:tc>
          <w:tcPr>
            <w:tcW w:w="641" w:type="pct"/>
            <w:tcBorders>
              <w:tl2br w:val="nil"/>
              <w:tr2bl w:val="nil"/>
            </w:tcBorders>
            <w:vAlign w:val="center"/>
          </w:tcPr>
          <w:p w14:paraId="2EA7BD3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EDF3C88">
            <w:pPr>
              <w:widowControl/>
              <w:overflowPunct w:val="0"/>
              <w:adjustRightInd w:val="0"/>
              <w:spacing w:line="280" w:lineRule="exact"/>
              <w:rPr>
                <w:rFonts w:ascii="Times New Roman" w:hAnsi="Times New Roman" w:eastAsia="方正仿宋_GBK" w:cs="Times New Roman"/>
                <w:sz w:val="20"/>
                <w:szCs w:val="20"/>
              </w:rPr>
            </w:pPr>
          </w:p>
          <w:p w14:paraId="5A701493">
            <w:pPr>
              <w:widowControl/>
              <w:overflowPunct w:val="0"/>
              <w:adjustRightInd w:val="0"/>
              <w:spacing w:line="280" w:lineRule="exact"/>
              <w:rPr>
                <w:rFonts w:ascii="Times New Roman" w:hAnsi="Times New Roman" w:eastAsia="方正仿宋_GBK" w:cs="Times New Roman"/>
                <w:sz w:val="20"/>
                <w:szCs w:val="20"/>
              </w:rPr>
            </w:pPr>
          </w:p>
          <w:p w14:paraId="5E9E7905">
            <w:pPr>
              <w:widowControl/>
              <w:overflowPunct w:val="0"/>
              <w:adjustRightInd w:val="0"/>
              <w:spacing w:line="280" w:lineRule="exact"/>
              <w:rPr>
                <w:rFonts w:ascii="Times New Roman" w:hAnsi="Times New Roman" w:eastAsia="方正仿宋_GBK" w:cs="Times New Roman"/>
                <w:sz w:val="20"/>
                <w:szCs w:val="20"/>
              </w:rPr>
            </w:pPr>
          </w:p>
          <w:p w14:paraId="1ED1705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2CDFA9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52D414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1A4CD9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56C4E14">
            <w:pPr>
              <w:widowControl/>
              <w:overflowPunct w:val="0"/>
              <w:adjustRightInd w:val="0"/>
              <w:spacing w:line="280" w:lineRule="exact"/>
              <w:rPr>
                <w:rFonts w:ascii="Times New Roman" w:hAnsi="Times New Roman" w:eastAsia="方正仿宋_GBK" w:cs="Times New Roman"/>
                <w:color w:val="000000" w:themeColor="text1"/>
                <w:sz w:val="20"/>
                <w:szCs w:val="20"/>
              </w:rPr>
            </w:pPr>
            <w:r>
              <w:rPr>
                <w:rFonts w:hint="eastAsia" w:ascii="Times New Roman" w:hAnsi="Times New Roman" w:eastAsia="方正仿宋_GBK" w:cs="Times New Roman"/>
                <w:color w:val="000000" w:themeColor="text1"/>
                <w:sz w:val="20"/>
                <w:szCs w:val="20"/>
                <w:lang w:eastAsia="zh-CN"/>
              </w:rPr>
              <w:t>4.</w:t>
            </w:r>
            <w:r>
              <w:rPr>
                <w:rFonts w:ascii="Times New Roman" w:hAnsi="Times New Roman" w:eastAsia="方正仿宋_GBK" w:cs="Times New Roman"/>
                <w:color w:val="000000" w:themeColor="text1"/>
                <w:sz w:val="20"/>
                <w:szCs w:val="20"/>
              </w:rPr>
              <w:t>是否有按规定将提供服务的车辆、驾驶员相关信息向服务所在地出租汽车行政主管部门报备的记录</w:t>
            </w:r>
          </w:p>
        </w:tc>
        <w:tc>
          <w:tcPr>
            <w:tcW w:w="1033" w:type="pct"/>
            <w:tcBorders>
              <w:tl2br w:val="nil"/>
              <w:tr2bl w:val="nil"/>
            </w:tcBorders>
            <w:shd w:val="clear" w:color="auto" w:fill="auto"/>
            <w:vAlign w:val="center"/>
          </w:tcPr>
          <w:p w14:paraId="6AFF028F">
            <w:pPr>
              <w:widowControl/>
              <w:overflowPunct w:val="0"/>
              <w:adjustRightInd w:val="0"/>
              <w:spacing w:line="280" w:lineRule="exact"/>
              <w:rPr>
                <w:rFonts w:ascii="Times New Roman" w:hAnsi="Times New Roman" w:eastAsia="方正仿宋_GBK" w:cs="Times New Roman"/>
                <w:color w:val="000000" w:themeColor="text1"/>
                <w:sz w:val="20"/>
                <w:szCs w:val="20"/>
              </w:rPr>
            </w:pPr>
            <w:r>
              <w:rPr>
                <w:rFonts w:ascii="Times New Roman" w:hAnsi="Times New Roman" w:eastAsia="方正仿宋_GBK" w:cs="Times New Roman"/>
                <w:color w:val="000000" w:themeColor="text1"/>
                <w:sz w:val="20"/>
                <w:szCs w:val="20"/>
              </w:rPr>
              <w:t>《网络预约出租汽车经营服务管理暂行办法》第十七条、第十八条</w:t>
            </w:r>
          </w:p>
        </w:tc>
        <w:tc>
          <w:tcPr>
            <w:tcW w:w="1206" w:type="pct"/>
            <w:tcBorders>
              <w:tl2br w:val="nil"/>
              <w:tr2bl w:val="nil"/>
            </w:tcBorders>
            <w:shd w:val="clear" w:color="auto" w:fill="auto"/>
            <w:vAlign w:val="center"/>
          </w:tcPr>
          <w:p w14:paraId="6B62E9C9">
            <w:pPr>
              <w:widowControl/>
              <w:overflowPunct w:val="0"/>
              <w:adjustRightInd w:val="0"/>
              <w:spacing w:line="280" w:lineRule="exact"/>
              <w:rPr>
                <w:rFonts w:ascii="Times New Roman" w:hAnsi="Times New Roman" w:eastAsia="方正仿宋_GBK" w:cs="Times New Roman"/>
                <w:color w:val="000000" w:themeColor="text1"/>
                <w:sz w:val="20"/>
                <w:szCs w:val="20"/>
              </w:rPr>
            </w:pPr>
            <w:r>
              <w:rPr>
                <w:rFonts w:ascii="Times New Roman" w:hAnsi="Times New Roman" w:eastAsia="方正仿宋_GBK" w:cs="Times New Roman"/>
                <w:color w:val="000000" w:themeColor="text1"/>
                <w:sz w:val="20"/>
                <w:szCs w:val="20"/>
              </w:rPr>
              <w:t>《网络预约出租汽车经营服务管理暂行办法》第三十五条第五项</w:t>
            </w:r>
          </w:p>
        </w:tc>
        <w:tc>
          <w:tcPr>
            <w:tcW w:w="641" w:type="pct"/>
            <w:tcBorders>
              <w:tl2br w:val="nil"/>
              <w:tr2bl w:val="nil"/>
            </w:tcBorders>
            <w:vAlign w:val="center"/>
          </w:tcPr>
          <w:p w14:paraId="5F789C8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7B8EB0E">
            <w:pPr>
              <w:widowControl/>
              <w:overflowPunct w:val="0"/>
              <w:adjustRightInd w:val="0"/>
              <w:spacing w:line="280" w:lineRule="exact"/>
              <w:rPr>
                <w:rFonts w:ascii="Times New Roman" w:hAnsi="Times New Roman" w:eastAsia="方正仿宋_GBK" w:cs="Times New Roman"/>
                <w:sz w:val="20"/>
                <w:szCs w:val="20"/>
              </w:rPr>
            </w:pPr>
          </w:p>
        </w:tc>
      </w:tr>
      <w:tr w14:paraId="49E6DD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14F944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34D3F15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运营服务</w:t>
            </w:r>
          </w:p>
        </w:tc>
        <w:tc>
          <w:tcPr>
            <w:tcW w:w="755" w:type="pct"/>
            <w:tcBorders>
              <w:tl2br w:val="nil"/>
              <w:tr2bl w:val="nil"/>
            </w:tcBorders>
            <w:shd w:val="clear" w:color="auto" w:fill="auto"/>
            <w:vAlign w:val="center"/>
          </w:tcPr>
          <w:p w14:paraId="74C1773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是否制定服务质量标准、建立乘客投诉处理制度</w:t>
            </w:r>
          </w:p>
          <w:p w14:paraId="3D2C02A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6.是否存在公共客运设施日常养护单位违反相关规定的行为（市设权力）</w:t>
            </w:r>
          </w:p>
        </w:tc>
        <w:tc>
          <w:tcPr>
            <w:tcW w:w="1033" w:type="pct"/>
            <w:tcBorders>
              <w:tl2br w:val="nil"/>
              <w:tr2bl w:val="nil"/>
            </w:tcBorders>
            <w:shd w:val="clear" w:color="auto" w:fill="auto"/>
            <w:vAlign w:val="center"/>
          </w:tcPr>
          <w:p w14:paraId="5435EE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《网络预约出租汽车经营服务管理暂行办法》第十九条</w:t>
            </w:r>
          </w:p>
          <w:p w14:paraId="3E3F275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《南京市公共客运管理条例（2012）》第十七条</w:t>
            </w:r>
          </w:p>
        </w:tc>
        <w:tc>
          <w:tcPr>
            <w:tcW w:w="1206" w:type="pct"/>
            <w:tcBorders>
              <w:tl2br w:val="nil"/>
              <w:tr2bl w:val="nil"/>
            </w:tcBorders>
            <w:shd w:val="clear" w:color="auto" w:fill="auto"/>
            <w:vAlign w:val="center"/>
          </w:tcPr>
          <w:p w14:paraId="1AF83D8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《网络预约出租汽车经营服务管理暂行办法》第三十五条第六项</w:t>
            </w:r>
          </w:p>
          <w:p w14:paraId="2307249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《南京市公共客运管理条例（2012）》第六十三条</w:t>
            </w:r>
          </w:p>
        </w:tc>
        <w:tc>
          <w:tcPr>
            <w:tcW w:w="641" w:type="pct"/>
            <w:tcBorders>
              <w:tl2br w:val="nil"/>
              <w:tr2bl w:val="nil"/>
            </w:tcBorders>
            <w:vAlign w:val="center"/>
          </w:tcPr>
          <w:p w14:paraId="2DEDB58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3E575C6">
            <w:pPr>
              <w:widowControl/>
              <w:overflowPunct w:val="0"/>
              <w:adjustRightInd w:val="0"/>
              <w:spacing w:line="280" w:lineRule="exact"/>
              <w:rPr>
                <w:rFonts w:ascii="Times New Roman" w:hAnsi="Times New Roman" w:eastAsia="方正仿宋_GBK" w:cs="Times New Roman"/>
                <w:sz w:val="20"/>
                <w:szCs w:val="20"/>
              </w:rPr>
            </w:pPr>
          </w:p>
          <w:p w14:paraId="6A7150E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5498B9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C07896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6C67FE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34A421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是否履行运营服务标准，未存在途中甩客或者故意绕道行驶及违规收费的行为</w:t>
            </w:r>
          </w:p>
          <w:p w14:paraId="09D8EC9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8.是否存在出租汽车经营者违反相关规定逾期不改正的行为（市设权力）</w:t>
            </w:r>
          </w:p>
        </w:tc>
        <w:tc>
          <w:tcPr>
            <w:tcW w:w="1033" w:type="pct"/>
            <w:tcBorders>
              <w:tl2br w:val="nil"/>
              <w:tr2bl w:val="nil"/>
            </w:tcBorders>
            <w:shd w:val="clear" w:color="auto" w:fill="auto"/>
            <w:vAlign w:val="center"/>
          </w:tcPr>
          <w:p w14:paraId="5F1FFAE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《网络预约出租汽车经营服务管理暂行办法》第二十五条</w:t>
            </w:r>
          </w:p>
          <w:p w14:paraId="71547D9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《南京市公共客运管理条例（2012）》第三十九条</w:t>
            </w:r>
          </w:p>
        </w:tc>
        <w:tc>
          <w:tcPr>
            <w:tcW w:w="1206" w:type="pct"/>
            <w:tcBorders>
              <w:tl2br w:val="nil"/>
              <w:tr2bl w:val="nil"/>
            </w:tcBorders>
            <w:shd w:val="clear" w:color="auto" w:fill="auto"/>
            <w:vAlign w:val="center"/>
          </w:tcPr>
          <w:p w14:paraId="6C12FE4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《网络预约出租汽车经营服务管理暂行办法》第三十五条第八项</w:t>
            </w:r>
          </w:p>
          <w:p w14:paraId="2996A6F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《南京市公共客运管理条例（2012）》第六十四条</w:t>
            </w:r>
          </w:p>
        </w:tc>
        <w:tc>
          <w:tcPr>
            <w:tcW w:w="641" w:type="pct"/>
            <w:tcBorders>
              <w:tl2br w:val="nil"/>
              <w:tr2bl w:val="nil"/>
            </w:tcBorders>
            <w:vAlign w:val="center"/>
          </w:tcPr>
          <w:p w14:paraId="1399A34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B531353">
            <w:pPr>
              <w:widowControl/>
              <w:overflowPunct w:val="0"/>
              <w:adjustRightInd w:val="0"/>
              <w:spacing w:line="280" w:lineRule="exact"/>
              <w:rPr>
                <w:rFonts w:ascii="Times New Roman" w:hAnsi="Times New Roman" w:eastAsia="方正仿宋_GBK" w:cs="Times New Roman"/>
                <w:sz w:val="20"/>
                <w:szCs w:val="20"/>
              </w:rPr>
            </w:pPr>
          </w:p>
          <w:p w14:paraId="5000D9B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1733C3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D18A36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68DECB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86A98B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是否按规定提供共享信息，或存在不配合出租汽车行政主管部门调取查阅相关数据信息的行为</w:t>
            </w:r>
          </w:p>
          <w:p w14:paraId="6F6AF19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color w:val="000000" w:themeColor="text1"/>
                <w:sz w:val="20"/>
                <w:szCs w:val="20"/>
              </w:rPr>
              <w:t>10网约车平台公司是否将相关信息接入市交通运输行政主管部门监管平台（市设权力）</w:t>
            </w:r>
          </w:p>
        </w:tc>
        <w:tc>
          <w:tcPr>
            <w:tcW w:w="1033" w:type="pct"/>
            <w:tcBorders>
              <w:tl2br w:val="nil"/>
              <w:tr2bl w:val="nil"/>
            </w:tcBorders>
            <w:shd w:val="clear" w:color="auto" w:fill="auto"/>
            <w:vAlign w:val="center"/>
          </w:tcPr>
          <w:p w14:paraId="5096A5C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《网络预约出租汽车经营服务管理暂行办法》第二十九条</w:t>
            </w:r>
          </w:p>
          <w:p w14:paraId="1D4C8B7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color w:val="000000" w:themeColor="text1"/>
                <w:sz w:val="20"/>
                <w:szCs w:val="20"/>
              </w:rPr>
              <w:t>《南京市道路交通安全条例》第二十八条第四款</w:t>
            </w:r>
          </w:p>
        </w:tc>
        <w:tc>
          <w:tcPr>
            <w:tcW w:w="1206" w:type="pct"/>
            <w:tcBorders>
              <w:tl2br w:val="nil"/>
              <w:tr2bl w:val="nil"/>
            </w:tcBorders>
            <w:shd w:val="clear" w:color="auto" w:fill="auto"/>
            <w:vAlign w:val="center"/>
          </w:tcPr>
          <w:p w14:paraId="15C4E4E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《网络预约出租汽车经营服务管理暂行办法》第三十五条第七项</w:t>
            </w:r>
          </w:p>
          <w:p w14:paraId="5ED8B6F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color w:val="000000" w:themeColor="text1"/>
                <w:sz w:val="20"/>
                <w:szCs w:val="20"/>
              </w:rPr>
              <w:t>《南京市道路交通安全条例》第七十一条第二款</w:t>
            </w:r>
          </w:p>
        </w:tc>
        <w:tc>
          <w:tcPr>
            <w:tcW w:w="641" w:type="pct"/>
            <w:tcBorders>
              <w:tl2br w:val="nil"/>
              <w:tr2bl w:val="nil"/>
            </w:tcBorders>
            <w:vAlign w:val="center"/>
          </w:tcPr>
          <w:p w14:paraId="7FE6C2A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52D187A">
            <w:pPr>
              <w:widowControl/>
              <w:overflowPunct w:val="0"/>
              <w:adjustRightInd w:val="0"/>
              <w:spacing w:line="280" w:lineRule="exact"/>
              <w:rPr>
                <w:rFonts w:ascii="Times New Roman" w:hAnsi="Times New Roman" w:eastAsia="方正仿宋_GBK" w:cs="Times New Roman"/>
                <w:sz w:val="20"/>
                <w:szCs w:val="20"/>
              </w:rPr>
            </w:pPr>
          </w:p>
        </w:tc>
      </w:tr>
      <w:tr w14:paraId="40ED6C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314D8D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1B8C9C2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4A9DBBE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是否有健全的业务操作规程和安全管理制度、安全生产责任制</w:t>
            </w:r>
          </w:p>
        </w:tc>
        <w:tc>
          <w:tcPr>
            <w:tcW w:w="1033" w:type="pct"/>
            <w:tcBorders>
              <w:tl2br w:val="nil"/>
              <w:tr2bl w:val="nil"/>
            </w:tcBorders>
            <w:shd w:val="clear" w:color="auto" w:fill="auto"/>
            <w:vAlign w:val="center"/>
          </w:tcPr>
          <w:p w14:paraId="6221210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《中华人民共和国安全生产法》第四条、第二十一条、第二十五条</w:t>
            </w:r>
          </w:p>
        </w:tc>
        <w:tc>
          <w:tcPr>
            <w:tcW w:w="1206" w:type="pct"/>
            <w:tcBorders>
              <w:tl2br w:val="nil"/>
              <w:tr2bl w:val="nil"/>
            </w:tcBorders>
            <w:shd w:val="clear" w:color="auto" w:fill="auto"/>
            <w:vAlign w:val="center"/>
          </w:tcPr>
          <w:p w14:paraId="4B09EC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《中华人民共和国安全生产法》第九十四条、第九十六条</w:t>
            </w:r>
          </w:p>
        </w:tc>
        <w:tc>
          <w:tcPr>
            <w:tcW w:w="641" w:type="pct"/>
            <w:tcBorders>
              <w:tl2br w:val="nil"/>
              <w:tr2bl w:val="nil"/>
            </w:tcBorders>
            <w:vAlign w:val="center"/>
          </w:tcPr>
          <w:p w14:paraId="3D26490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F250AFC">
            <w:pPr>
              <w:widowControl/>
              <w:overflowPunct w:val="0"/>
              <w:adjustRightInd w:val="0"/>
              <w:spacing w:line="280" w:lineRule="exact"/>
              <w:rPr>
                <w:rFonts w:ascii="Times New Roman" w:hAnsi="Times New Roman" w:eastAsia="方正仿宋_GBK" w:cs="Times New Roman"/>
                <w:sz w:val="20"/>
                <w:szCs w:val="20"/>
              </w:rPr>
            </w:pPr>
          </w:p>
        </w:tc>
      </w:tr>
      <w:tr w14:paraId="78AFFD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817CF7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7A3DBE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346025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是否制定年度教育培训计划，按照计划对从业人员开展安全教育培训</w:t>
            </w:r>
          </w:p>
        </w:tc>
        <w:tc>
          <w:tcPr>
            <w:tcW w:w="1033" w:type="pct"/>
            <w:tcBorders>
              <w:tl2br w:val="nil"/>
              <w:tr2bl w:val="nil"/>
            </w:tcBorders>
            <w:shd w:val="clear" w:color="auto" w:fill="auto"/>
            <w:vAlign w:val="center"/>
          </w:tcPr>
          <w:p w14:paraId="730C271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《中华人民共和国安全生产法》第二十一条、第二十八条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《网络预约出租汽车经营服务管理暂行办法》第十八条</w:t>
            </w:r>
          </w:p>
        </w:tc>
        <w:tc>
          <w:tcPr>
            <w:tcW w:w="1206" w:type="pct"/>
            <w:tcBorders>
              <w:tl2br w:val="nil"/>
              <w:tr2bl w:val="nil"/>
            </w:tcBorders>
            <w:shd w:val="clear" w:color="auto" w:fill="auto"/>
            <w:vAlign w:val="center"/>
          </w:tcPr>
          <w:p w14:paraId="5C0E7EB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《中华人民共和国安全生产法》第九十四条、第九十七条第三项</w:t>
            </w:r>
          </w:p>
        </w:tc>
        <w:tc>
          <w:tcPr>
            <w:tcW w:w="641" w:type="pct"/>
            <w:tcBorders>
              <w:tl2br w:val="nil"/>
              <w:tr2bl w:val="nil"/>
            </w:tcBorders>
            <w:vAlign w:val="center"/>
          </w:tcPr>
          <w:p w14:paraId="54D4247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6D9F139">
            <w:pPr>
              <w:widowControl/>
              <w:overflowPunct w:val="0"/>
              <w:adjustRightInd w:val="0"/>
              <w:spacing w:line="280" w:lineRule="exact"/>
              <w:rPr>
                <w:rFonts w:ascii="Times New Roman" w:hAnsi="Times New Roman" w:eastAsia="方正仿宋_GBK" w:cs="Times New Roman"/>
                <w:sz w:val="20"/>
                <w:szCs w:val="20"/>
              </w:rPr>
            </w:pPr>
          </w:p>
        </w:tc>
      </w:tr>
      <w:tr w14:paraId="3EEC77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A33212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60DA49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E1F25F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是否按照规定制定应急预案，并定期组织演练</w:t>
            </w:r>
          </w:p>
          <w:p w14:paraId="132139F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14.公共客运经营者是否制定生产安全规章制度、生产安全事故应急预案（市设权力）</w:t>
            </w:r>
          </w:p>
        </w:tc>
        <w:tc>
          <w:tcPr>
            <w:tcW w:w="1033" w:type="pct"/>
            <w:tcBorders>
              <w:tl2br w:val="nil"/>
              <w:tr2bl w:val="nil"/>
            </w:tcBorders>
            <w:shd w:val="clear" w:color="auto" w:fill="auto"/>
            <w:vAlign w:val="center"/>
          </w:tcPr>
          <w:p w14:paraId="0CBF83B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p w14:paraId="3515EA7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《南京市公共客运管理条例（2012）》第四十七条</w:t>
            </w:r>
          </w:p>
        </w:tc>
        <w:tc>
          <w:tcPr>
            <w:tcW w:w="1206" w:type="pct"/>
            <w:tcBorders>
              <w:tl2br w:val="nil"/>
              <w:tr2bl w:val="nil"/>
            </w:tcBorders>
            <w:shd w:val="clear" w:color="auto" w:fill="auto"/>
            <w:vAlign w:val="center"/>
          </w:tcPr>
          <w:p w14:paraId="38FE477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p w14:paraId="65C2F2E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《南京市公共客运管理条例（2012）》第六十八条</w:t>
            </w:r>
          </w:p>
        </w:tc>
        <w:tc>
          <w:tcPr>
            <w:tcW w:w="641" w:type="pct"/>
            <w:tcBorders>
              <w:tl2br w:val="nil"/>
              <w:tr2bl w:val="nil"/>
            </w:tcBorders>
            <w:vAlign w:val="center"/>
          </w:tcPr>
          <w:p w14:paraId="48C54A8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AC75A5B">
            <w:pPr>
              <w:widowControl/>
              <w:overflowPunct w:val="0"/>
              <w:adjustRightInd w:val="0"/>
              <w:spacing w:line="280" w:lineRule="exact"/>
              <w:rPr>
                <w:rFonts w:ascii="Times New Roman" w:hAnsi="Times New Roman" w:eastAsia="方正仿宋_GBK" w:cs="Times New Roman"/>
                <w:sz w:val="20"/>
                <w:szCs w:val="20"/>
              </w:rPr>
            </w:pPr>
          </w:p>
          <w:p w14:paraId="3493BEC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7433CB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463F57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1AA5FF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553720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15.</w:t>
            </w:r>
            <w:r>
              <w:rPr>
                <w:rFonts w:ascii="Times New Roman" w:hAnsi="Times New Roman" w:eastAsia="方正仿宋_GBK" w:cs="Times New Roman"/>
                <w:sz w:val="20"/>
                <w:szCs w:val="20"/>
              </w:rPr>
              <w:t>是否建立健全并实施风险管控和隐患排查治理双重预防机制，开展安全生产风险辨识评估、分级管控及隐患排查治理工作</w:t>
            </w:r>
          </w:p>
        </w:tc>
        <w:tc>
          <w:tcPr>
            <w:tcW w:w="1033" w:type="pct"/>
            <w:tcBorders>
              <w:tl2br w:val="nil"/>
              <w:tr2bl w:val="nil"/>
            </w:tcBorders>
            <w:shd w:val="clear" w:color="auto" w:fill="auto"/>
            <w:vAlign w:val="center"/>
          </w:tcPr>
          <w:p w14:paraId="36BD66D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《中华人民共和国安全生产法》第四条第一款、第二十一条第五项、第四十一条第一款和第二款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《道路运输企业和城市客运企业安全生产重大事故隐患判定标准</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试行</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w:t>
            </w:r>
          </w:p>
        </w:tc>
        <w:tc>
          <w:tcPr>
            <w:tcW w:w="1206" w:type="pct"/>
            <w:tcBorders>
              <w:tl2br w:val="nil"/>
              <w:tr2bl w:val="nil"/>
            </w:tcBorders>
            <w:shd w:val="clear" w:color="auto" w:fill="auto"/>
            <w:vAlign w:val="center"/>
          </w:tcPr>
          <w:p w14:paraId="5CD99CD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641" w:type="pct"/>
            <w:tcBorders>
              <w:tl2br w:val="nil"/>
              <w:tr2bl w:val="nil"/>
            </w:tcBorders>
            <w:vAlign w:val="center"/>
          </w:tcPr>
          <w:p w14:paraId="4C9B57B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D7A8163">
            <w:pPr>
              <w:widowControl/>
              <w:overflowPunct w:val="0"/>
              <w:adjustRightInd w:val="0"/>
              <w:spacing w:line="280" w:lineRule="exact"/>
              <w:rPr>
                <w:rFonts w:ascii="Times New Roman" w:hAnsi="Times New Roman" w:eastAsia="方正仿宋_GBK" w:cs="Times New Roman"/>
                <w:sz w:val="20"/>
                <w:szCs w:val="20"/>
              </w:rPr>
            </w:pPr>
          </w:p>
        </w:tc>
      </w:tr>
      <w:tr w14:paraId="38FD15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130E9B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2C6F57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487983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16.</w:t>
            </w:r>
            <w:r>
              <w:rPr>
                <w:rFonts w:ascii="Times New Roman" w:hAnsi="Times New Roman" w:eastAsia="方正仿宋_GBK"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14:paraId="2E2BB7E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6" w:type="pct"/>
            <w:tcBorders>
              <w:tl2br w:val="nil"/>
              <w:tr2bl w:val="nil"/>
            </w:tcBorders>
            <w:shd w:val="clear" w:color="auto" w:fill="auto"/>
            <w:vAlign w:val="center"/>
          </w:tcPr>
          <w:p w14:paraId="7686A3D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02922EA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26F2DB0">
            <w:pPr>
              <w:widowControl/>
              <w:overflowPunct w:val="0"/>
              <w:adjustRightInd w:val="0"/>
              <w:spacing w:line="280" w:lineRule="exact"/>
              <w:rPr>
                <w:rFonts w:ascii="Times New Roman" w:hAnsi="Times New Roman" w:eastAsia="方正仿宋_GBK" w:cs="Times New Roman"/>
                <w:sz w:val="20"/>
                <w:szCs w:val="20"/>
              </w:rPr>
            </w:pPr>
          </w:p>
        </w:tc>
      </w:tr>
      <w:tr w14:paraId="1BDA25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5F764F3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道路普通货物运输及站场经营者检查</w:t>
            </w:r>
          </w:p>
        </w:tc>
        <w:tc>
          <w:tcPr>
            <w:tcW w:w="250" w:type="pct"/>
            <w:vMerge w:val="restart"/>
            <w:tcBorders>
              <w:tl2br w:val="nil"/>
              <w:tr2bl w:val="nil"/>
            </w:tcBorders>
            <w:shd w:val="clear" w:color="auto" w:fill="auto"/>
            <w:vAlign w:val="center"/>
          </w:tcPr>
          <w:p w14:paraId="1768134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经营资质（4.5吨以下普货运输经营者除外）</w:t>
            </w:r>
          </w:p>
        </w:tc>
        <w:tc>
          <w:tcPr>
            <w:tcW w:w="755" w:type="pct"/>
            <w:tcBorders>
              <w:tl2br w:val="nil"/>
              <w:tr2bl w:val="nil"/>
            </w:tcBorders>
            <w:shd w:val="clear" w:color="auto" w:fill="auto"/>
            <w:vAlign w:val="center"/>
          </w:tcPr>
          <w:p w14:paraId="246B63B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是否取得道路运输经营许可证；是否使用失效、伪造、变造、被注销等无效的道路运输经营许可证；是否超越许可的事项，从事道路普通货物运输经营</w:t>
            </w:r>
          </w:p>
        </w:tc>
        <w:tc>
          <w:tcPr>
            <w:tcW w:w="1033" w:type="pct"/>
            <w:tcBorders>
              <w:tl2br w:val="nil"/>
              <w:tr2bl w:val="nil"/>
            </w:tcBorders>
            <w:shd w:val="clear" w:color="auto" w:fill="auto"/>
            <w:vAlign w:val="center"/>
          </w:tcPr>
          <w:p w14:paraId="779F603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《中华人民共和国道路运输条例》第二十四条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《道路货物运输及站场管理规定》第六条、第十条</w:t>
            </w:r>
          </w:p>
        </w:tc>
        <w:tc>
          <w:tcPr>
            <w:tcW w:w="1206" w:type="pct"/>
            <w:tcBorders>
              <w:tl2br w:val="nil"/>
              <w:tr2bl w:val="nil"/>
            </w:tcBorders>
            <w:shd w:val="clear" w:color="auto" w:fill="auto"/>
            <w:vAlign w:val="center"/>
          </w:tcPr>
          <w:p w14:paraId="475CF64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《中华人民共和国道路运输条例》第六十三条第一项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《道路货物运输及站场管理规定》第六十一条</w:t>
            </w:r>
          </w:p>
        </w:tc>
        <w:tc>
          <w:tcPr>
            <w:tcW w:w="641" w:type="pct"/>
            <w:tcBorders>
              <w:tl2br w:val="nil"/>
              <w:tr2bl w:val="nil"/>
            </w:tcBorders>
            <w:vAlign w:val="center"/>
          </w:tcPr>
          <w:p w14:paraId="6D58BD0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F9579D9">
            <w:pPr>
              <w:widowControl/>
              <w:overflowPunct w:val="0"/>
              <w:adjustRightInd w:val="0"/>
              <w:spacing w:line="280" w:lineRule="exact"/>
              <w:rPr>
                <w:rFonts w:ascii="Times New Roman" w:hAnsi="Times New Roman" w:eastAsia="方正仿宋_GBK" w:cs="Times New Roman"/>
                <w:sz w:val="20"/>
                <w:szCs w:val="20"/>
              </w:rPr>
            </w:pPr>
          </w:p>
        </w:tc>
      </w:tr>
      <w:tr w14:paraId="6726BD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3CD8E7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A8E739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1B3ADC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对从事站场经营的，检查其是否进行备案</w:t>
            </w:r>
          </w:p>
        </w:tc>
        <w:tc>
          <w:tcPr>
            <w:tcW w:w="1033" w:type="pct"/>
            <w:tcBorders>
              <w:tl2br w:val="nil"/>
              <w:tr2bl w:val="nil"/>
            </w:tcBorders>
            <w:shd w:val="clear" w:color="auto" w:fill="auto"/>
            <w:vAlign w:val="center"/>
          </w:tcPr>
          <w:p w14:paraId="4166619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《中华人民共和国道路运输条例》第三十九条第二款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《道路货物运输及站场管理规定》第九条</w:t>
            </w:r>
          </w:p>
        </w:tc>
        <w:tc>
          <w:tcPr>
            <w:tcW w:w="1206" w:type="pct"/>
            <w:tcBorders>
              <w:tl2br w:val="nil"/>
              <w:tr2bl w:val="nil"/>
            </w:tcBorders>
            <w:shd w:val="clear" w:color="auto" w:fill="auto"/>
            <w:vAlign w:val="center"/>
          </w:tcPr>
          <w:p w14:paraId="444352B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《中华人民共和国道路运输条例》第六十五条第三款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w:t>
            </w:r>
            <w:r>
              <w:rPr>
                <w:rFonts w:hint="eastAsia" w:ascii="Times New Roman" w:hAnsi="Times New Roman" w:eastAsia="方正仿宋_GBK" w:cs="Times New Roman"/>
                <w:sz w:val="20"/>
                <w:szCs w:val="20"/>
                <w:lang w:eastAsia="zh-CN"/>
              </w:rPr>
              <w:t>》第</w:t>
            </w:r>
            <w:r>
              <w:rPr>
                <w:rFonts w:ascii="Times New Roman" w:hAnsi="Times New Roman" w:eastAsia="方正仿宋_GBK" w:cs="Times New Roman"/>
                <w:sz w:val="20"/>
                <w:szCs w:val="20"/>
              </w:rPr>
              <w:t>六十五条</w:t>
            </w:r>
          </w:p>
        </w:tc>
        <w:tc>
          <w:tcPr>
            <w:tcW w:w="641" w:type="pct"/>
            <w:tcBorders>
              <w:tl2br w:val="nil"/>
              <w:tr2bl w:val="nil"/>
            </w:tcBorders>
            <w:vAlign w:val="center"/>
          </w:tcPr>
          <w:p w14:paraId="38F78CB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EEEDBA5">
            <w:pPr>
              <w:widowControl/>
              <w:overflowPunct w:val="0"/>
              <w:adjustRightInd w:val="0"/>
              <w:spacing w:line="280" w:lineRule="exact"/>
              <w:rPr>
                <w:rFonts w:ascii="Times New Roman" w:hAnsi="Times New Roman" w:eastAsia="方正仿宋_GBK" w:cs="Times New Roman"/>
                <w:sz w:val="20"/>
                <w:szCs w:val="20"/>
              </w:rPr>
            </w:pPr>
          </w:p>
        </w:tc>
      </w:tr>
      <w:tr w14:paraId="55BD0E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15DE9B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6E8733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ADB963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车辆是否取得道路运输证</w:t>
            </w:r>
          </w:p>
        </w:tc>
        <w:tc>
          <w:tcPr>
            <w:tcW w:w="1033" w:type="pct"/>
            <w:tcBorders>
              <w:tl2br w:val="nil"/>
              <w:tr2bl w:val="nil"/>
            </w:tcBorders>
            <w:shd w:val="clear" w:color="auto" w:fill="auto"/>
            <w:vAlign w:val="center"/>
          </w:tcPr>
          <w:p w14:paraId="24A2E5B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《中华人民共和国道路运输条例》第二十一条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《道路货物运输及站场管理规定》第十四条</w:t>
            </w:r>
          </w:p>
        </w:tc>
        <w:tc>
          <w:tcPr>
            <w:tcW w:w="1206" w:type="pct"/>
            <w:tcBorders>
              <w:tl2br w:val="nil"/>
              <w:tr2bl w:val="nil"/>
            </w:tcBorders>
            <w:shd w:val="clear" w:color="auto" w:fill="auto"/>
            <w:vAlign w:val="center"/>
          </w:tcPr>
          <w:p w14:paraId="362873B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《道路货物运输及站场管理规定》第六十三条第一款</w:t>
            </w:r>
          </w:p>
        </w:tc>
        <w:tc>
          <w:tcPr>
            <w:tcW w:w="641" w:type="pct"/>
            <w:tcBorders>
              <w:tl2br w:val="nil"/>
              <w:tr2bl w:val="nil"/>
            </w:tcBorders>
            <w:vAlign w:val="center"/>
          </w:tcPr>
          <w:p w14:paraId="24C99D6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84392F9">
            <w:pPr>
              <w:widowControl/>
              <w:overflowPunct w:val="0"/>
              <w:adjustRightInd w:val="0"/>
              <w:spacing w:line="280" w:lineRule="exact"/>
              <w:rPr>
                <w:rFonts w:ascii="Times New Roman" w:hAnsi="Times New Roman" w:eastAsia="方正仿宋_GBK" w:cs="Times New Roman"/>
                <w:sz w:val="20"/>
                <w:szCs w:val="20"/>
              </w:rPr>
            </w:pPr>
          </w:p>
        </w:tc>
      </w:tr>
      <w:tr w14:paraId="63FBC3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8BFB8F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66AD56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4D6889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从业人员是否符合从业资格</w:t>
            </w:r>
          </w:p>
        </w:tc>
        <w:tc>
          <w:tcPr>
            <w:tcW w:w="1033" w:type="pct"/>
            <w:tcBorders>
              <w:tl2br w:val="nil"/>
              <w:tr2bl w:val="nil"/>
            </w:tcBorders>
            <w:shd w:val="clear" w:color="auto" w:fill="auto"/>
            <w:vAlign w:val="center"/>
          </w:tcPr>
          <w:p w14:paraId="21A9F5D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《中华人民共和国道路运输条例》第二十一条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《道路货物运输及站场管理规定》第六条</w:t>
            </w:r>
          </w:p>
        </w:tc>
        <w:tc>
          <w:tcPr>
            <w:tcW w:w="1206" w:type="pct"/>
            <w:tcBorders>
              <w:tl2br w:val="nil"/>
              <w:tr2bl w:val="nil"/>
            </w:tcBorders>
            <w:shd w:val="clear" w:color="auto" w:fill="auto"/>
            <w:vAlign w:val="center"/>
          </w:tcPr>
          <w:p w14:paraId="22BE4BB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《道路运输企业和城市客运企业安全生产重大事故隐患判定标准（试行）》第三条</w:t>
            </w:r>
          </w:p>
        </w:tc>
        <w:tc>
          <w:tcPr>
            <w:tcW w:w="641" w:type="pct"/>
            <w:tcBorders>
              <w:tl2br w:val="nil"/>
              <w:tr2bl w:val="nil"/>
            </w:tcBorders>
            <w:vAlign w:val="center"/>
          </w:tcPr>
          <w:p w14:paraId="2E48BC9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E71C76B">
            <w:pPr>
              <w:widowControl/>
              <w:overflowPunct w:val="0"/>
              <w:adjustRightInd w:val="0"/>
              <w:spacing w:line="280" w:lineRule="exact"/>
              <w:rPr>
                <w:rFonts w:ascii="Times New Roman" w:hAnsi="Times New Roman" w:eastAsia="方正仿宋_GBK" w:cs="Times New Roman"/>
                <w:sz w:val="20"/>
                <w:szCs w:val="20"/>
              </w:rPr>
            </w:pPr>
          </w:p>
        </w:tc>
      </w:tr>
      <w:tr w14:paraId="29AD1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79699D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3F90BA7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车辆管理</w:t>
            </w:r>
          </w:p>
        </w:tc>
        <w:tc>
          <w:tcPr>
            <w:tcW w:w="755" w:type="pct"/>
            <w:tcBorders>
              <w:tl2br w:val="nil"/>
              <w:tr2bl w:val="nil"/>
            </w:tcBorders>
            <w:shd w:val="clear" w:color="auto" w:fill="auto"/>
            <w:vAlign w:val="center"/>
          </w:tcPr>
          <w:p w14:paraId="24007F5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车辆是否按照每12个月进行1次检测和评定，车辆技术等级是否达到二级以上</w:t>
            </w:r>
          </w:p>
        </w:tc>
        <w:tc>
          <w:tcPr>
            <w:tcW w:w="1033" w:type="pct"/>
            <w:tcBorders>
              <w:tl2br w:val="nil"/>
              <w:tr2bl w:val="nil"/>
            </w:tcBorders>
            <w:shd w:val="clear" w:color="auto" w:fill="auto"/>
            <w:vAlign w:val="center"/>
          </w:tcPr>
          <w:p w14:paraId="33BF853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《道路货物运输及站场管理规定》第五十条第一款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《道路运输车辆技术管理规定》第七条</w:t>
            </w:r>
          </w:p>
        </w:tc>
        <w:tc>
          <w:tcPr>
            <w:tcW w:w="1206" w:type="pct"/>
            <w:tcBorders>
              <w:tl2br w:val="nil"/>
              <w:tr2bl w:val="nil"/>
            </w:tcBorders>
            <w:shd w:val="clear" w:color="auto" w:fill="auto"/>
            <w:vAlign w:val="center"/>
          </w:tcPr>
          <w:p w14:paraId="11A0415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《中华人民共和国道路运输条例》第六十九条第一款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《道路运输车辆技术管理规定》第三十一条</w:t>
            </w:r>
          </w:p>
        </w:tc>
        <w:tc>
          <w:tcPr>
            <w:tcW w:w="641" w:type="pct"/>
            <w:tcBorders>
              <w:tl2br w:val="nil"/>
              <w:tr2bl w:val="nil"/>
            </w:tcBorders>
            <w:vAlign w:val="center"/>
          </w:tcPr>
          <w:p w14:paraId="7C8E97F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D6D46AA">
            <w:pPr>
              <w:widowControl/>
              <w:overflowPunct w:val="0"/>
              <w:adjustRightInd w:val="0"/>
              <w:spacing w:line="280" w:lineRule="exact"/>
              <w:rPr>
                <w:rFonts w:ascii="Times New Roman" w:hAnsi="Times New Roman" w:eastAsia="方正仿宋_GBK" w:cs="Times New Roman"/>
                <w:sz w:val="20"/>
                <w:szCs w:val="20"/>
              </w:rPr>
            </w:pPr>
          </w:p>
        </w:tc>
      </w:tr>
      <w:tr w14:paraId="3CD875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1CE7E1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D734C5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225C39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是否使用报废、擅自改装、拼装、检测不合格以及其他不符合国家规定的车辆</w:t>
            </w:r>
          </w:p>
        </w:tc>
        <w:tc>
          <w:tcPr>
            <w:tcW w:w="1033" w:type="pct"/>
            <w:tcBorders>
              <w:tl2br w:val="nil"/>
              <w:tr2bl w:val="nil"/>
            </w:tcBorders>
            <w:shd w:val="clear" w:color="auto" w:fill="auto"/>
            <w:vAlign w:val="center"/>
          </w:tcPr>
          <w:p w14:paraId="2521CA7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《道路运输车辆技术管理规定》第九条</w:t>
            </w:r>
          </w:p>
        </w:tc>
        <w:tc>
          <w:tcPr>
            <w:tcW w:w="1206" w:type="pct"/>
            <w:tcBorders>
              <w:tl2br w:val="nil"/>
              <w:tr2bl w:val="nil"/>
            </w:tcBorders>
            <w:shd w:val="clear" w:color="auto" w:fill="auto"/>
            <w:vAlign w:val="center"/>
          </w:tcPr>
          <w:p w14:paraId="2F5BAF9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《中华人民共和国道路运输条例》第六十九条第二款</w:t>
            </w:r>
          </w:p>
        </w:tc>
        <w:tc>
          <w:tcPr>
            <w:tcW w:w="641" w:type="pct"/>
            <w:tcBorders>
              <w:tl2br w:val="nil"/>
              <w:tr2bl w:val="nil"/>
            </w:tcBorders>
            <w:vAlign w:val="center"/>
          </w:tcPr>
          <w:p w14:paraId="1DC49EF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AF90A46">
            <w:pPr>
              <w:widowControl/>
              <w:overflowPunct w:val="0"/>
              <w:adjustRightInd w:val="0"/>
              <w:spacing w:line="280" w:lineRule="exact"/>
              <w:rPr>
                <w:rFonts w:ascii="Times New Roman" w:hAnsi="Times New Roman" w:eastAsia="方正仿宋_GBK" w:cs="Times New Roman"/>
                <w:sz w:val="20"/>
                <w:szCs w:val="20"/>
              </w:rPr>
            </w:pPr>
          </w:p>
        </w:tc>
      </w:tr>
      <w:tr w14:paraId="5B0B5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1A24C2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3297086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运营服务</w:t>
            </w:r>
          </w:p>
        </w:tc>
        <w:tc>
          <w:tcPr>
            <w:tcW w:w="755" w:type="pct"/>
            <w:tcBorders>
              <w:tl2br w:val="nil"/>
              <w:tr2bl w:val="nil"/>
            </w:tcBorders>
            <w:shd w:val="clear" w:color="auto" w:fill="auto"/>
            <w:vAlign w:val="center"/>
          </w:tcPr>
          <w:p w14:paraId="3898548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是否建立运输客户身份、物品信息登记制度，是否有</w:t>
            </w:r>
            <w:r>
              <w:rPr>
                <w:rFonts w:hint="eastAsia" w:ascii="Times New Roman" w:hAnsi="Times New Roman" w:eastAsia="方正仿宋_GBK" w:cs="Times New Roman"/>
                <w:sz w:val="20"/>
                <w:szCs w:val="20"/>
                <w:lang w:eastAsia="zh-CN"/>
              </w:rPr>
              <w:t>详实</w:t>
            </w:r>
            <w:r>
              <w:rPr>
                <w:rFonts w:ascii="Times New Roman" w:hAnsi="Times New Roman" w:eastAsia="方正仿宋_GBK" w:cs="Times New Roman"/>
                <w:sz w:val="20"/>
                <w:szCs w:val="20"/>
              </w:rPr>
              <w:t>的货主信息记录</w:t>
            </w:r>
          </w:p>
        </w:tc>
        <w:tc>
          <w:tcPr>
            <w:tcW w:w="1033" w:type="pct"/>
            <w:tcBorders>
              <w:tl2br w:val="nil"/>
              <w:tr2bl w:val="nil"/>
            </w:tcBorders>
            <w:shd w:val="clear" w:color="auto" w:fill="auto"/>
            <w:vAlign w:val="center"/>
          </w:tcPr>
          <w:p w14:paraId="3809ABA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《中华人民共和国反恐怖主义法》第二十条</w:t>
            </w:r>
          </w:p>
        </w:tc>
        <w:tc>
          <w:tcPr>
            <w:tcW w:w="1206" w:type="pct"/>
            <w:tcBorders>
              <w:tl2br w:val="nil"/>
              <w:tr2bl w:val="nil"/>
            </w:tcBorders>
            <w:shd w:val="clear" w:color="auto" w:fill="auto"/>
            <w:vAlign w:val="center"/>
          </w:tcPr>
          <w:p w14:paraId="73877CB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《中华人民共和国反恐怖主义法》第八十五条</w:t>
            </w:r>
          </w:p>
        </w:tc>
        <w:tc>
          <w:tcPr>
            <w:tcW w:w="641" w:type="pct"/>
            <w:tcBorders>
              <w:tl2br w:val="nil"/>
              <w:tr2bl w:val="nil"/>
            </w:tcBorders>
            <w:vAlign w:val="center"/>
          </w:tcPr>
          <w:p w14:paraId="4AB3495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047B46B">
            <w:pPr>
              <w:widowControl/>
              <w:overflowPunct w:val="0"/>
              <w:adjustRightInd w:val="0"/>
              <w:spacing w:line="280" w:lineRule="exact"/>
              <w:rPr>
                <w:rFonts w:ascii="Times New Roman" w:hAnsi="Times New Roman" w:eastAsia="方正仿宋_GBK" w:cs="Times New Roman"/>
                <w:sz w:val="20"/>
                <w:szCs w:val="20"/>
              </w:rPr>
            </w:pPr>
          </w:p>
        </w:tc>
      </w:tr>
      <w:tr w14:paraId="11D843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AF4961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296CEC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EFB9EA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是否按规定对运营车辆进行进出站安全检查</w:t>
            </w:r>
          </w:p>
        </w:tc>
        <w:tc>
          <w:tcPr>
            <w:tcW w:w="1033" w:type="pct"/>
            <w:tcBorders>
              <w:tl2br w:val="nil"/>
              <w:tr2bl w:val="nil"/>
            </w:tcBorders>
            <w:shd w:val="clear" w:color="auto" w:fill="auto"/>
            <w:vAlign w:val="center"/>
          </w:tcPr>
          <w:p w14:paraId="2EB6067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《中华人民共和国道路运输条例》第四十条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《道路货物运输及站场管理规定》第三十七条</w:t>
            </w:r>
          </w:p>
        </w:tc>
        <w:tc>
          <w:tcPr>
            <w:tcW w:w="1206" w:type="pct"/>
            <w:tcBorders>
              <w:tl2br w:val="nil"/>
              <w:tr2bl w:val="nil"/>
            </w:tcBorders>
            <w:shd w:val="clear" w:color="auto" w:fill="auto"/>
            <w:vAlign w:val="center"/>
          </w:tcPr>
          <w:p w14:paraId="0DD29E3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《中华人民共和国道路运输条例》第七十条第二款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《道路货物运输及站场管理规定》第六十六条</w:t>
            </w:r>
          </w:p>
        </w:tc>
        <w:tc>
          <w:tcPr>
            <w:tcW w:w="641" w:type="pct"/>
            <w:tcBorders>
              <w:tl2br w:val="nil"/>
              <w:tr2bl w:val="nil"/>
            </w:tcBorders>
            <w:vAlign w:val="center"/>
          </w:tcPr>
          <w:p w14:paraId="7427F4A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3F2D746">
            <w:pPr>
              <w:widowControl/>
              <w:overflowPunct w:val="0"/>
              <w:adjustRightInd w:val="0"/>
              <w:spacing w:line="280" w:lineRule="exact"/>
              <w:rPr>
                <w:rFonts w:ascii="Times New Roman" w:hAnsi="Times New Roman" w:eastAsia="方正仿宋_GBK" w:cs="Times New Roman"/>
                <w:sz w:val="20"/>
                <w:szCs w:val="20"/>
              </w:rPr>
            </w:pPr>
          </w:p>
        </w:tc>
      </w:tr>
      <w:tr w14:paraId="555132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FCBE87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A99D54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CFF42E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是否采取不正当手段招揽货物</w:t>
            </w:r>
          </w:p>
        </w:tc>
        <w:tc>
          <w:tcPr>
            <w:tcW w:w="1033" w:type="pct"/>
            <w:tcBorders>
              <w:tl2br w:val="nil"/>
              <w:tr2bl w:val="nil"/>
            </w:tcBorders>
            <w:shd w:val="clear" w:color="auto" w:fill="auto"/>
            <w:vAlign w:val="center"/>
          </w:tcPr>
          <w:p w14:paraId="63E76A7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《道路货物运输及站场管理规定》第三十条</w:t>
            </w:r>
          </w:p>
        </w:tc>
        <w:tc>
          <w:tcPr>
            <w:tcW w:w="1206" w:type="pct"/>
            <w:tcBorders>
              <w:tl2br w:val="nil"/>
              <w:tr2bl w:val="nil"/>
            </w:tcBorders>
            <w:shd w:val="clear" w:color="auto" w:fill="auto"/>
            <w:vAlign w:val="center"/>
          </w:tcPr>
          <w:p w14:paraId="5FB2202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《中华人民共和国道路运输条例》第六十九条第二款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《道路货物运输及站场管理规定》第六十四条第一项</w:t>
            </w:r>
          </w:p>
        </w:tc>
        <w:tc>
          <w:tcPr>
            <w:tcW w:w="641" w:type="pct"/>
            <w:tcBorders>
              <w:tl2br w:val="nil"/>
              <w:tr2bl w:val="nil"/>
            </w:tcBorders>
            <w:vAlign w:val="center"/>
          </w:tcPr>
          <w:p w14:paraId="5D03544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610EB95">
            <w:pPr>
              <w:widowControl/>
              <w:overflowPunct w:val="0"/>
              <w:adjustRightInd w:val="0"/>
              <w:spacing w:line="280" w:lineRule="exact"/>
              <w:rPr>
                <w:rFonts w:ascii="Times New Roman" w:hAnsi="Times New Roman" w:eastAsia="方正仿宋_GBK" w:cs="Times New Roman"/>
                <w:sz w:val="20"/>
                <w:szCs w:val="20"/>
              </w:rPr>
            </w:pPr>
          </w:p>
        </w:tc>
      </w:tr>
      <w:tr w14:paraId="0C8549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AF08EE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65CC1148">
            <w:pPr>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设施设备</w:t>
            </w:r>
          </w:p>
        </w:tc>
        <w:tc>
          <w:tcPr>
            <w:tcW w:w="755" w:type="pct"/>
            <w:tcBorders>
              <w:tl2br w:val="nil"/>
              <w:tr2bl w:val="nil"/>
            </w:tcBorders>
            <w:shd w:val="clear" w:color="auto" w:fill="auto"/>
            <w:vAlign w:val="center"/>
          </w:tcPr>
          <w:p w14:paraId="5F1366E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10.是否具有</w:t>
            </w:r>
            <w:r>
              <w:rPr>
                <w:rFonts w:hint="eastAsia" w:ascii="Times New Roman" w:hAnsi="Times New Roman" w:eastAsia="方正仿宋_GBK" w:cs="Times New Roman"/>
                <w:sz w:val="20"/>
                <w:szCs w:val="20"/>
                <w:lang w:eastAsia="zh-CN"/>
              </w:rPr>
              <w:t>与其</w:t>
            </w:r>
            <w:r>
              <w:rPr>
                <w:rFonts w:hint="eastAsia" w:ascii="Times New Roman" w:hAnsi="Times New Roman" w:eastAsia="方正仿宋_GBK" w:cs="Times New Roman"/>
                <w:sz w:val="20"/>
                <w:szCs w:val="20"/>
              </w:rPr>
              <w:t>经营规模相适应的货运站房、生产调度办公室、信息管理中心、仓库、仓储库棚、场地、道路、称重、监控等设施</w:t>
            </w:r>
          </w:p>
        </w:tc>
        <w:tc>
          <w:tcPr>
            <w:tcW w:w="1033" w:type="pct"/>
            <w:tcBorders>
              <w:tl2br w:val="nil"/>
              <w:tr2bl w:val="nil"/>
            </w:tcBorders>
            <w:shd w:val="clear" w:color="auto" w:fill="auto"/>
            <w:vAlign w:val="center"/>
          </w:tcPr>
          <w:p w14:paraId="3BB9255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《道路货物运输及站场管理规定》第七条</w:t>
            </w:r>
          </w:p>
        </w:tc>
        <w:tc>
          <w:tcPr>
            <w:tcW w:w="1206" w:type="pct"/>
            <w:tcBorders>
              <w:tl2br w:val="nil"/>
              <w:tr2bl w:val="nil"/>
            </w:tcBorders>
            <w:shd w:val="clear" w:color="auto" w:fill="auto"/>
            <w:vAlign w:val="center"/>
          </w:tcPr>
          <w:p w14:paraId="14520ED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《道路货物运输及站场管理规定》第六十七条</w:t>
            </w:r>
          </w:p>
        </w:tc>
        <w:tc>
          <w:tcPr>
            <w:tcW w:w="641" w:type="pct"/>
            <w:tcBorders>
              <w:tl2br w:val="nil"/>
              <w:tr2bl w:val="nil"/>
            </w:tcBorders>
            <w:vAlign w:val="center"/>
          </w:tcPr>
          <w:p w14:paraId="0CC4E0C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8D945CE">
            <w:pPr>
              <w:widowControl/>
              <w:overflowPunct w:val="0"/>
              <w:adjustRightInd w:val="0"/>
              <w:spacing w:line="280" w:lineRule="exact"/>
              <w:rPr>
                <w:rFonts w:ascii="Times New Roman" w:hAnsi="Times New Roman" w:eastAsia="方正仿宋_GBK" w:cs="Times New Roman"/>
                <w:sz w:val="20"/>
                <w:szCs w:val="20"/>
              </w:rPr>
            </w:pPr>
          </w:p>
        </w:tc>
      </w:tr>
      <w:tr w14:paraId="08F984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323942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36AD8E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280568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查阅站场作业设备和相关的保养维护制度和台账，检查作业设备安全性是否符合国家要求；安全设备是否进行经常性维护、保养和定期检测</w:t>
            </w:r>
          </w:p>
        </w:tc>
        <w:tc>
          <w:tcPr>
            <w:tcW w:w="1033" w:type="pct"/>
            <w:tcBorders>
              <w:tl2br w:val="nil"/>
              <w:tr2bl w:val="nil"/>
            </w:tcBorders>
            <w:shd w:val="clear" w:color="auto" w:fill="auto"/>
            <w:vAlign w:val="center"/>
          </w:tcPr>
          <w:p w14:paraId="6E176A2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《中华人民共和国道路运输条例》第三十六条</w:t>
            </w:r>
          </w:p>
        </w:tc>
        <w:tc>
          <w:tcPr>
            <w:tcW w:w="1206" w:type="pct"/>
            <w:tcBorders>
              <w:tl2br w:val="nil"/>
              <w:tr2bl w:val="nil"/>
            </w:tcBorders>
            <w:shd w:val="clear" w:color="auto" w:fill="auto"/>
            <w:vAlign w:val="center"/>
          </w:tcPr>
          <w:p w14:paraId="2570DF9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w:t>
            </w:r>
          </w:p>
        </w:tc>
        <w:tc>
          <w:tcPr>
            <w:tcW w:w="641" w:type="pct"/>
            <w:tcBorders>
              <w:tl2br w:val="nil"/>
              <w:tr2bl w:val="nil"/>
            </w:tcBorders>
            <w:vAlign w:val="center"/>
          </w:tcPr>
          <w:p w14:paraId="6D19979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2C923AD">
            <w:pPr>
              <w:widowControl/>
              <w:overflowPunct w:val="0"/>
              <w:adjustRightInd w:val="0"/>
              <w:spacing w:line="280" w:lineRule="exact"/>
              <w:rPr>
                <w:rFonts w:ascii="Times New Roman" w:hAnsi="Times New Roman" w:eastAsia="方正仿宋_GBK" w:cs="Times New Roman"/>
                <w:sz w:val="20"/>
                <w:szCs w:val="20"/>
              </w:rPr>
            </w:pPr>
          </w:p>
        </w:tc>
      </w:tr>
      <w:tr w14:paraId="28F620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0EBD0B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F7C1EE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ED4D6D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是否在有较大危险因素的生产经营场所和有关设施、设备上设置明显的安全警示标志</w:t>
            </w:r>
          </w:p>
        </w:tc>
        <w:tc>
          <w:tcPr>
            <w:tcW w:w="1033" w:type="pct"/>
            <w:tcBorders>
              <w:tl2br w:val="nil"/>
              <w:tr2bl w:val="nil"/>
            </w:tcBorders>
            <w:shd w:val="clear" w:color="auto" w:fill="auto"/>
            <w:vAlign w:val="center"/>
          </w:tcPr>
          <w:p w14:paraId="3DC04D6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《中华人民共和国安全生产法》第三十五条</w:t>
            </w:r>
          </w:p>
        </w:tc>
        <w:tc>
          <w:tcPr>
            <w:tcW w:w="1206" w:type="pct"/>
            <w:tcBorders>
              <w:tl2br w:val="nil"/>
              <w:tr2bl w:val="nil"/>
            </w:tcBorders>
            <w:shd w:val="clear" w:color="auto" w:fill="auto"/>
            <w:vAlign w:val="center"/>
          </w:tcPr>
          <w:p w14:paraId="3C207E0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w:t>
            </w:r>
          </w:p>
        </w:tc>
        <w:tc>
          <w:tcPr>
            <w:tcW w:w="641" w:type="pct"/>
            <w:tcBorders>
              <w:tl2br w:val="nil"/>
              <w:tr2bl w:val="nil"/>
            </w:tcBorders>
            <w:vAlign w:val="center"/>
          </w:tcPr>
          <w:p w14:paraId="1BACAE75">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B1E439A">
            <w:pPr>
              <w:widowControl/>
              <w:overflowPunct w:val="0"/>
              <w:adjustRightInd w:val="0"/>
              <w:spacing w:line="280" w:lineRule="exact"/>
              <w:rPr>
                <w:rFonts w:ascii="Times New Roman" w:hAnsi="Times New Roman" w:eastAsia="方正仿宋_GBK" w:cs="Times New Roman"/>
                <w:sz w:val="20"/>
                <w:szCs w:val="20"/>
              </w:rPr>
            </w:pPr>
          </w:p>
        </w:tc>
      </w:tr>
      <w:tr w14:paraId="5B7EFD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4B7F27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10DFE76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动态监控（拥有50辆及以上重型载货汽车或者牵引车的道路货物运输企业）</w:t>
            </w:r>
          </w:p>
        </w:tc>
        <w:tc>
          <w:tcPr>
            <w:tcW w:w="755" w:type="pct"/>
            <w:tcBorders>
              <w:tl2br w:val="nil"/>
              <w:tr2bl w:val="nil"/>
            </w:tcBorders>
            <w:shd w:val="clear" w:color="auto" w:fill="auto"/>
            <w:vAlign w:val="center"/>
          </w:tcPr>
          <w:p w14:paraId="13B6B69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是否按规定配备了专职的监控人员（专职监控人员配置原则上按照监控平台每接入100辆车设1人的标准配备，最低不少于2人）</w:t>
            </w:r>
          </w:p>
        </w:tc>
        <w:tc>
          <w:tcPr>
            <w:tcW w:w="1033" w:type="pct"/>
            <w:tcBorders>
              <w:tl2br w:val="nil"/>
              <w:tr2bl w:val="nil"/>
            </w:tcBorders>
            <w:shd w:val="clear" w:color="auto" w:fill="auto"/>
            <w:vAlign w:val="center"/>
          </w:tcPr>
          <w:p w14:paraId="515A400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《道路运输车辆动态监督管理办法》第二十一条</w:t>
            </w:r>
          </w:p>
        </w:tc>
        <w:tc>
          <w:tcPr>
            <w:tcW w:w="1206" w:type="pct"/>
            <w:tcBorders>
              <w:tl2br w:val="nil"/>
              <w:tr2bl w:val="nil"/>
            </w:tcBorders>
            <w:shd w:val="clear" w:color="auto" w:fill="auto"/>
            <w:vAlign w:val="center"/>
          </w:tcPr>
          <w:p w14:paraId="58FDE6B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《道路运输车辆动态监督管理办法》第三十五条第三项</w:t>
            </w:r>
          </w:p>
        </w:tc>
        <w:tc>
          <w:tcPr>
            <w:tcW w:w="641" w:type="pct"/>
            <w:tcBorders>
              <w:tl2br w:val="nil"/>
              <w:tr2bl w:val="nil"/>
            </w:tcBorders>
            <w:vAlign w:val="center"/>
          </w:tcPr>
          <w:p w14:paraId="3843C39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21D1737">
            <w:pPr>
              <w:widowControl/>
              <w:overflowPunct w:val="0"/>
              <w:adjustRightInd w:val="0"/>
              <w:spacing w:line="280" w:lineRule="exact"/>
              <w:rPr>
                <w:rFonts w:ascii="Times New Roman" w:hAnsi="Times New Roman" w:eastAsia="方正仿宋_GBK" w:cs="Times New Roman"/>
                <w:sz w:val="20"/>
                <w:szCs w:val="20"/>
              </w:rPr>
            </w:pPr>
          </w:p>
        </w:tc>
      </w:tr>
      <w:tr w14:paraId="6EB61A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F622D6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360ED5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67AE37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14.</w:t>
            </w:r>
            <w:r>
              <w:rPr>
                <w:rFonts w:ascii="Times New Roman" w:hAnsi="Times New Roman" w:eastAsia="方正仿宋_GBK" w:cs="Times New Roman"/>
                <w:sz w:val="20"/>
                <w:szCs w:val="20"/>
              </w:rPr>
              <w:t>是否使用符合标准的监控平台，且监控平台接入联网联控系统</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并按规定上传道路运输车辆动态信息</w:t>
            </w:r>
          </w:p>
        </w:tc>
        <w:tc>
          <w:tcPr>
            <w:tcW w:w="1033" w:type="pct"/>
            <w:tcBorders>
              <w:tl2br w:val="nil"/>
              <w:tr2bl w:val="nil"/>
            </w:tcBorders>
            <w:shd w:val="clear" w:color="auto" w:fill="auto"/>
            <w:vAlign w:val="center"/>
          </w:tcPr>
          <w:p w14:paraId="7A64BC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《道路运输车辆动态监督管理办法》第十四条</w:t>
            </w:r>
          </w:p>
        </w:tc>
        <w:tc>
          <w:tcPr>
            <w:tcW w:w="1206" w:type="pct"/>
            <w:tcBorders>
              <w:tl2br w:val="nil"/>
              <w:tr2bl w:val="nil"/>
            </w:tcBorders>
            <w:shd w:val="clear" w:color="auto" w:fill="auto"/>
            <w:vAlign w:val="center"/>
          </w:tcPr>
          <w:p w14:paraId="0A8782E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《道路运输车辆动态监督管理办法》第三十五条第一项</w:t>
            </w:r>
          </w:p>
        </w:tc>
        <w:tc>
          <w:tcPr>
            <w:tcW w:w="641" w:type="pct"/>
            <w:tcBorders>
              <w:tl2br w:val="nil"/>
              <w:tr2bl w:val="nil"/>
            </w:tcBorders>
            <w:vAlign w:val="center"/>
          </w:tcPr>
          <w:p w14:paraId="15ABA56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E0AE3F7">
            <w:pPr>
              <w:widowControl/>
              <w:overflowPunct w:val="0"/>
              <w:adjustRightInd w:val="0"/>
              <w:spacing w:line="280" w:lineRule="exact"/>
              <w:rPr>
                <w:rFonts w:ascii="Times New Roman" w:hAnsi="Times New Roman" w:eastAsia="方正仿宋_GBK" w:cs="Times New Roman"/>
                <w:sz w:val="20"/>
                <w:szCs w:val="20"/>
              </w:rPr>
            </w:pPr>
          </w:p>
        </w:tc>
      </w:tr>
      <w:tr w14:paraId="0196D3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C458AD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8EBE81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419DEB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15.</w:t>
            </w:r>
            <w:r>
              <w:rPr>
                <w:rFonts w:ascii="Times New Roman" w:hAnsi="Times New Roman" w:eastAsia="方正仿宋_GBK" w:cs="Times New Roman"/>
                <w:sz w:val="20"/>
                <w:szCs w:val="20"/>
              </w:rPr>
              <w:t>对卫星定位系统平台中各类违法违规报警信息的核查处理率是否达到90%以上，并记录存档至动态监控台账</w:t>
            </w:r>
          </w:p>
        </w:tc>
        <w:tc>
          <w:tcPr>
            <w:tcW w:w="1033" w:type="pct"/>
            <w:tcBorders>
              <w:tl2br w:val="nil"/>
              <w:tr2bl w:val="nil"/>
            </w:tcBorders>
            <w:shd w:val="clear" w:color="auto" w:fill="auto"/>
            <w:vAlign w:val="center"/>
          </w:tcPr>
          <w:p w14:paraId="42A520F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《道路运输车辆动态监督管理办法》第二十五条</w:t>
            </w:r>
          </w:p>
        </w:tc>
        <w:tc>
          <w:tcPr>
            <w:tcW w:w="1206" w:type="pct"/>
            <w:tcBorders>
              <w:tl2br w:val="nil"/>
              <w:tr2bl w:val="nil"/>
            </w:tcBorders>
            <w:shd w:val="clear" w:color="auto" w:fill="auto"/>
            <w:vAlign w:val="center"/>
          </w:tcPr>
          <w:p w14:paraId="452F8D6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《道路运输车辆动态监督管理办法》第三十五条第二项</w:t>
            </w:r>
          </w:p>
        </w:tc>
        <w:tc>
          <w:tcPr>
            <w:tcW w:w="641" w:type="pct"/>
            <w:tcBorders>
              <w:tl2br w:val="nil"/>
              <w:tr2bl w:val="nil"/>
            </w:tcBorders>
            <w:vAlign w:val="center"/>
          </w:tcPr>
          <w:p w14:paraId="22C999D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2E37461">
            <w:pPr>
              <w:widowControl/>
              <w:overflowPunct w:val="0"/>
              <w:adjustRightInd w:val="0"/>
              <w:spacing w:line="280" w:lineRule="exact"/>
              <w:rPr>
                <w:rFonts w:ascii="Times New Roman" w:hAnsi="Times New Roman" w:eastAsia="方正仿宋_GBK" w:cs="Times New Roman"/>
                <w:sz w:val="20"/>
                <w:szCs w:val="20"/>
              </w:rPr>
            </w:pPr>
          </w:p>
        </w:tc>
      </w:tr>
      <w:tr w14:paraId="0A5BC7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0DE738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B63EC4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1918A7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16.</w:t>
            </w:r>
            <w:r>
              <w:rPr>
                <w:rFonts w:ascii="Times New Roman" w:hAnsi="Times New Roman" w:eastAsia="方正仿宋_GBK" w:cs="Times New Roman"/>
                <w:sz w:val="20"/>
                <w:szCs w:val="20"/>
              </w:rPr>
              <w:t>企业正在运营的车辆是否均已上线，是否存在卫星定位装置故障但仍在运营的车辆</w:t>
            </w:r>
          </w:p>
        </w:tc>
        <w:tc>
          <w:tcPr>
            <w:tcW w:w="1033" w:type="pct"/>
            <w:tcBorders>
              <w:tl2br w:val="nil"/>
              <w:tr2bl w:val="nil"/>
            </w:tcBorders>
            <w:shd w:val="clear" w:color="auto" w:fill="auto"/>
            <w:vAlign w:val="center"/>
          </w:tcPr>
          <w:p w14:paraId="3026AC0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《道路运输车辆动态监督管理办法》第二十六条</w:t>
            </w:r>
          </w:p>
        </w:tc>
        <w:tc>
          <w:tcPr>
            <w:tcW w:w="1206" w:type="pct"/>
            <w:tcBorders>
              <w:tl2br w:val="nil"/>
              <w:tr2bl w:val="nil"/>
            </w:tcBorders>
            <w:shd w:val="clear" w:color="auto" w:fill="auto"/>
            <w:vAlign w:val="center"/>
          </w:tcPr>
          <w:p w14:paraId="6E413E4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《道路运输车辆动态监督管理办法》第三十六条</w:t>
            </w:r>
          </w:p>
        </w:tc>
        <w:tc>
          <w:tcPr>
            <w:tcW w:w="641" w:type="pct"/>
            <w:tcBorders>
              <w:tl2br w:val="nil"/>
              <w:tr2bl w:val="nil"/>
            </w:tcBorders>
            <w:vAlign w:val="center"/>
          </w:tcPr>
          <w:p w14:paraId="0A1BE0C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AB14FD1">
            <w:pPr>
              <w:widowControl/>
              <w:overflowPunct w:val="0"/>
              <w:adjustRightInd w:val="0"/>
              <w:spacing w:line="280" w:lineRule="exact"/>
              <w:rPr>
                <w:rFonts w:ascii="Times New Roman" w:hAnsi="Times New Roman" w:eastAsia="方正仿宋_GBK" w:cs="Times New Roman"/>
                <w:sz w:val="20"/>
                <w:szCs w:val="20"/>
              </w:rPr>
            </w:pPr>
          </w:p>
        </w:tc>
      </w:tr>
      <w:tr w14:paraId="0AE3BE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5D7424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6FB597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F484A4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17.</w:t>
            </w:r>
            <w:r>
              <w:rPr>
                <w:rFonts w:ascii="Times New Roman" w:hAnsi="Times New Roman" w:eastAsia="方正仿宋_GBK" w:cs="Times New Roman"/>
                <w:sz w:val="20"/>
                <w:szCs w:val="20"/>
              </w:rPr>
              <w:t>企业是否存在伪造、篡改、删除车辆动态监控数据等行为</w:t>
            </w:r>
          </w:p>
        </w:tc>
        <w:tc>
          <w:tcPr>
            <w:tcW w:w="1033" w:type="pct"/>
            <w:tcBorders>
              <w:tl2br w:val="nil"/>
              <w:tr2bl w:val="nil"/>
            </w:tcBorders>
            <w:shd w:val="clear" w:color="auto" w:fill="auto"/>
            <w:vAlign w:val="center"/>
          </w:tcPr>
          <w:p w14:paraId="10BB140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《道路运输车辆动态监督管理办法》第二十七条</w:t>
            </w:r>
          </w:p>
        </w:tc>
        <w:tc>
          <w:tcPr>
            <w:tcW w:w="1206" w:type="pct"/>
            <w:tcBorders>
              <w:tl2br w:val="nil"/>
              <w:tr2bl w:val="nil"/>
            </w:tcBorders>
            <w:shd w:val="clear" w:color="auto" w:fill="auto"/>
            <w:vAlign w:val="center"/>
          </w:tcPr>
          <w:p w14:paraId="4C2C772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《道路运输车辆动态监督管理办法》第三十七条</w:t>
            </w:r>
          </w:p>
        </w:tc>
        <w:tc>
          <w:tcPr>
            <w:tcW w:w="641" w:type="pct"/>
            <w:tcBorders>
              <w:tl2br w:val="nil"/>
              <w:tr2bl w:val="nil"/>
            </w:tcBorders>
            <w:vAlign w:val="center"/>
          </w:tcPr>
          <w:p w14:paraId="3DB0887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28D38F8">
            <w:pPr>
              <w:widowControl/>
              <w:overflowPunct w:val="0"/>
              <w:adjustRightInd w:val="0"/>
              <w:spacing w:line="280" w:lineRule="exact"/>
              <w:rPr>
                <w:rFonts w:ascii="Times New Roman" w:hAnsi="Times New Roman" w:eastAsia="方正仿宋_GBK" w:cs="Times New Roman"/>
                <w:sz w:val="20"/>
                <w:szCs w:val="20"/>
              </w:rPr>
            </w:pPr>
          </w:p>
        </w:tc>
      </w:tr>
      <w:tr w14:paraId="2CF576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070BB7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5A8CF97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418F8F5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18.</w:t>
            </w:r>
            <w:r>
              <w:rPr>
                <w:rFonts w:ascii="Times New Roman" w:hAnsi="Times New Roman" w:eastAsia="方正仿宋_GBK" w:cs="Times New Roman"/>
                <w:sz w:val="20"/>
                <w:szCs w:val="20"/>
              </w:rPr>
              <w:t>是否有健全的安全生产管理制度，包括安全生产操作规程、安全生产监督检查、驾驶人员和车辆安全生产管理的制度</w:t>
            </w:r>
          </w:p>
        </w:tc>
        <w:tc>
          <w:tcPr>
            <w:tcW w:w="1033" w:type="pct"/>
            <w:tcBorders>
              <w:tl2br w:val="nil"/>
              <w:tr2bl w:val="nil"/>
            </w:tcBorders>
            <w:shd w:val="clear" w:color="auto" w:fill="auto"/>
            <w:vAlign w:val="center"/>
          </w:tcPr>
          <w:p w14:paraId="5205E01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w:t>
            </w:r>
          </w:p>
        </w:tc>
        <w:tc>
          <w:tcPr>
            <w:tcW w:w="1206" w:type="pct"/>
            <w:tcBorders>
              <w:tl2br w:val="nil"/>
              <w:tr2bl w:val="nil"/>
            </w:tcBorders>
            <w:shd w:val="clear" w:color="auto" w:fill="auto"/>
            <w:vAlign w:val="center"/>
          </w:tcPr>
          <w:p w14:paraId="0F48325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641" w:type="pct"/>
            <w:tcBorders>
              <w:tl2br w:val="nil"/>
              <w:tr2bl w:val="nil"/>
            </w:tcBorders>
            <w:vAlign w:val="center"/>
          </w:tcPr>
          <w:p w14:paraId="25D9937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1A2E619">
            <w:pPr>
              <w:widowControl/>
              <w:overflowPunct w:val="0"/>
              <w:adjustRightInd w:val="0"/>
              <w:spacing w:line="280" w:lineRule="exact"/>
              <w:rPr>
                <w:rFonts w:ascii="Times New Roman" w:hAnsi="Times New Roman" w:eastAsia="方正仿宋_GBK" w:cs="Times New Roman"/>
                <w:sz w:val="20"/>
                <w:szCs w:val="20"/>
              </w:rPr>
            </w:pPr>
          </w:p>
        </w:tc>
      </w:tr>
      <w:tr w14:paraId="56DA5E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B8E29E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5C1541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387A64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19.</w:t>
            </w:r>
            <w:r>
              <w:rPr>
                <w:rFonts w:ascii="Times New Roman" w:hAnsi="Times New Roman" w:eastAsia="方正仿宋_GBK" w:cs="Times New Roman"/>
                <w:sz w:val="20"/>
                <w:szCs w:val="20"/>
              </w:rPr>
              <w:t>是否设置安全生产管理机构或者配备专职安全生产管理人员</w:t>
            </w:r>
          </w:p>
        </w:tc>
        <w:tc>
          <w:tcPr>
            <w:tcW w:w="1033" w:type="pct"/>
            <w:tcBorders>
              <w:tl2br w:val="nil"/>
              <w:tr2bl w:val="nil"/>
            </w:tcBorders>
            <w:shd w:val="clear" w:color="auto" w:fill="auto"/>
            <w:vAlign w:val="center"/>
          </w:tcPr>
          <w:p w14:paraId="5CFCE99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p>
        </w:tc>
        <w:tc>
          <w:tcPr>
            <w:tcW w:w="1206" w:type="pct"/>
            <w:tcBorders>
              <w:tl2br w:val="nil"/>
              <w:tr2bl w:val="nil"/>
            </w:tcBorders>
            <w:shd w:val="clear" w:color="auto" w:fill="auto"/>
            <w:vAlign w:val="center"/>
          </w:tcPr>
          <w:p w14:paraId="1D38DE3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0700D14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658B5B2">
            <w:pPr>
              <w:widowControl/>
              <w:overflowPunct w:val="0"/>
              <w:adjustRightInd w:val="0"/>
              <w:spacing w:line="280" w:lineRule="exact"/>
              <w:rPr>
                <w:rFonts w:ascii="Times New Roman" w:hAnsi="Times New Roman" w:eastAsia="方正仿宋_GBK" w:cs="Times New Roman"/>
                <w:sz w:val="20"/>
                <w:szCs w:val="20"/>
              </w:rPr>
            </w:pPr>
          </w:p>
        </w:tc>
      </w:tr>
      <w:tr w14:paraId="200BCD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1E0D05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9C2A19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80A212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20.</w:t>
            </w:r>
            <w:r>
              <w:rPr>
                <w:rFonts w:ascii="Times New Roman" w:hAnsi="Times New Roman" w:eastAsia="方正仿宋_GBK" w:cs="Times New Roman"/>
                <w:sz w:val="20"/>
                <w:szCs w:val="20"/>
              </w:rPr>
              <w:t>企业主要负责人和安全生产管理人员是否经交通主管部门安全生产知识和管理能力考核合格</w:t>
            </w:r>
          </w:p>
        </w:tc>
        <w:tc>
          <w:tcPr>
            <w:tcW w:w="1033" w:type="pct"/>
            <w:tcBorders>
              <w:tl2br w:val="nil"/>
              <w:tr2bl w:val="nil"/>
            </w:tcBorders>
            <w:shd w:val="clear" w:color="auto" w:fill="auto"/>
            <w:vAlign w:val="center"/>
          </w:tcPr>
          <w:p w14:paraId="2D81F2E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《中华人民共和国安全生产法》第二十七条</w:t>
            </w:r>
          </w:p>
        </w:tc>
        <w:tc>
          <w:tcPr>
            <w:tcW w:w="1206" w:type="pct"/>
            <w:tcBorders>
              <w:tl2br w:val="nil"/>
              <w:tr2bl w:val="nil"/>
            </w:tcBorders>
            <w:shd w:val="clear" w:color="auto" w:fill="auto"/>
            <w:vAlign w:val="center"/>
          </w:tcPr>
          <w:p w14:paraId="13FE034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《中华人民共和国安全生产法》第九十七条第二项</w:t>
            </w:r>
          </w:p>
        </w:tc>
        <w:tc>
          <w:tcPr>
            <w:tcW w:w="641" w:type="pct"/>
            <w:tcBorders>
              <w:tl2br w:val="nil"/>
              <w:tr2bl w:val="nil"/>
            </w:tcBorders>
            <w:vAlign w:val="center"/>
          </w:tcPr>
          <w:p w14:paraId="1078F57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E8AABAF">
            <w:pPr>
              <w:widowControl/>
              <w:overflowPunct w:val="0"/>
              <w:adjustRightInd w:val="0"/>
              <w:spacing w:line="280" w:lineRule="exact"/>
              <w:rPr>
                <w:rFonts w:ascii="Times New Roman" w:hAnsi="Times New Roman" w:eastAsia="方正仿宋_GBK" w:cs="Times New Roman"/>
                <w:sz w:val="20"/>
                <w:szCs w:val="20"/>
              </w:rPr>
            </w:pPr>
          </w:p>
        </w:tc>
      </w:tr>
      <w:tr w14:paraId="666937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64D45D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73BB73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A12D75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21.</w:t>
            </w:r>
            <w:r>
              <w:rPr>
                <w:rFonts w:ascii="Times New Roman" w:hAnsi="Times New Roman" w:eastAsia="方正仿宋_GBK" w:cs="Times New Roman"/>
                <w:sz w:val="20"/>
                <w:szCs w:val="20"/>
              </w:rPr>
              <w:t>是否建立全员安全生产责任制，并定期监督考核</w:t>
            </w:r>
          </w:p>
        </w:tc>
        <w:tc>
          <w:tcPr>
            <w:tcW w:w="1033" w:type="pct"/>
            <w:tcBorders>
              <w:tl2br w:val="nil"/>
              <w:tr2bl w:val="nil"/>
            </w:tcBorders>
            <w:shd w:val="clear" w:color="auto" w:fill="auto"/>
            <w:vAlign w:val="center"/>
          </w:tcPr>
          <w:p w14:paraId="0F4B75F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《中华人民共和国安全生产法》第四条、第二十一条、第二十二条</w:t>
            </w:r>
          </w:p>
        </w:tc>
        <w:tc>
          <w:tcPr>
            <w:tcW w:w="1206" w:type="pct"/>
            <w:tcBorders>
              <w:tl2br w:val="nil"/>
              <w:tr2bl w:val="nil"/>
            </w:tcBorders>
            <w:shd w:val="clear" w:color="auto" w:fill="auto"/>
            <w:vAlign w:val="center"/>
          </w:tcPr>
          <w:p w14:paraId="479E58C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641" w:type="pct"/>
            <w:tcBorders>
              <w:tl2br w:val="nil"/>
              <w:tr2bl w:val="nil"/>
            </w:tcBorders>
            <w:vAlign w:val="center"/>
          </w:tcPr>
          <w:p w14:paraId="7BAF3EA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BDAF7D0">
            <w:pPr>
              <w:widowControl/>
              <w:overflowPunct w:val="0"/>
              <w:adjustRightInd w:val="0"/>
              <w:spacing w:line="280" w:lineRule="exact"/>
              <w:rPr>
                <w:rFonts w:ascii="Times New Roman" w:hAnsi="Times New Roman" w:eastAsia="方正仿宋_GBK" w:cs="Times New Roman"/>
                <w:sz w:val="20"/>
                <w:szCs w:val="20"/>
              </w:rPr>
            </w:pPr>
          </w:p>
        </w:tc>
      </w:tr>
      <w:tr w14:paraId="4D666A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84FF3A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971EC3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2FD7AF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22.</w:t>
            </w:r>
            <w:r>
              <w:rPr>
                <w:rFonts w:ascii="Times New Roman" w:hAnsi="Times New Roman" w:eastAsia="方正仿宋_GBK" w:cs="Times New Roman"/>
                <w:sz w:val="20"/>
                <w:szCs w:val="20"/>
              </w:rPr>
              <w:t>是否对从业人员进行岗前培训和考核</w:t>
            </w:r>
          </w:p>
        </w:tc>
        <w:tc>
          <w:tcPr>
            <w:tcW w:w="1033" w:type="pct"/>
            <w:tcBorders>
              <w:tl2br w:val="nil"/>
              <w:tr2bl w:val="nil"/>
            </w:tcBorders>
            <w:shd w:val="clear" w:color="auto" w:fill="auto"/>
            <w:vAlign w:val="center"/>
          </w:tcPr>
          <w:p w14:paraId="4493983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w:t>
            </w:r>
          </w:p>
        </w:tc>
        <w:tc>
          <w:tcPr>
            <w:tcW w:w="1206" w:type="pct"/>
            <w:tcBorders>
              <w:tl2br w:val="nil"/>
              <w:tr2bl w:val="nil"/>
            </w:tcBorders>
            <w:shd w:val="clear" w:color="auto" w:fill="auto"/>
            <w:vAlign w:val="center"/>
          </w:tcPr>
          <w:p w14:paraId="6DC6C2B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641" w:type="pct"/>
            <w:tcBorders>
              <w:tl2br w:val="nil"/>
              <w:tr2bl w:val="nil"/>
            </w:tcBorders>
            <w:vAlign w:val="center"/>
          </w:tcPr>
          <w:p w14:paraId="259FCF2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430564B">
            <w:pPr>
              <w:widowControl/>
              <w:overflowPunct w:val="0"/>
              <w:adjustRightInd w:val="0"/>
              <w:spacing w:line="280" w:lineRule="exact"/>
              <w:rPr>
                <w:rFonts w:ascii="Times New Roman" w:hAnsi="Times New Roman" w:eastAsia="方正仿宋_GBK" w:cs="Times New Roman"/>
                <w:sz w:val="20"/>
                <w:szCs w:val="20"/>
              </w:rPr>
            </w:pPr>
          </w:p>
        </w:tc>
      </w:tr>
      <w:tr w14:paraId="3D924A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946732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F54EF0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FBD2A3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23.</w:t>
            </w:r>
            <w:r>
              <w:rPr>
                <w:rFonts w:ascii="Times New Roman" w:hAnsi="Times New Roman" w:eastAsia="方正仿宋_GBK" w:cs="Times New Roman"/>
                <w:sz w:val="20"/>
                <w:szCs w:val="20"/>
              </w:rPr>
              <w:t>是否制定年度教育培训计划，按照计划对从业人员开展安全教育培训</w:t>
            </w:r>
          </w:p>
        </w:tc>
        <w:tc>
          <w:tcPr>
            <w:tcW w:w="1033" w:type="pct"/>
            <w:tcBorders>
              <w:tl2br w:val="nil"/>
              <w:tr2bl w:val="nil"/>
            </w:tcBorders>
            <w:shd w:val="clear" w:color="auto" w:fill="auto"/>
            <w:vAlign w:val="center"/>
          </w:tcPr>
          <w:p w14:paraId="5179AB9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《中华人民共和国安全生产法》第二十一条第三项、第二十八条</w:t>
            </w:r>
          </w:p>
        </w:tc>
        <w:tc>
          <w:tcPr>
            <w:tcW w:w="1206" w:type="pct"/>
            <w:tcBorders>
              <w:tl2br w:val="nil"/>
              <w:tr2bl w:val="nil"/>
            </w:tcBorders>
            <w:shd w:val="clear" w:color="auto" w:fill="auto"/>
            <w:vAlign w:val="center"/>
          </w:tcPr>
          <w:p w14:paraId="2FA1666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《中华人民共和国安全生产法》第九十四条、第九十七条第三项</w:t>
            </w:r>
          </w:p>
        </w:tc>
        <w:tc>
          <w:tcPr>
            <w:tcW w:w="641" w:type="pct"/>
            <w:tcBorders>
              <w:tl2br w:val="nil"/>
              <w:tr2bl w:val="nil"/>
            </w:tcBorders>
            <w:vAlign w:val="center"/>
          </w:tcPr>
          <w:p w14:paraId="3096DC8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461B737">
            <w:pPr>
              <w:widowControl/>
              <w:overflowPunct w:val="0"/>
              <w:adjustRightInd w:val="0"/>
              <w:spacing w:line="280" w:lineRule="exact"/>
              <w:rPr>
                <w:rFonts w:ascii="Times New Roman" w:hAnsi="Times New Roman" w:eastAsia="方正仿宋_GBK" w:cs="Times New Roman"/>
                <w:sz w:val="20"/>
                <w:szCs w:val="20"/>
              </w:rPr>
            </w:pPr>
          </w:p>
        </w:tc>
      </w:tr>
      <w:tr w14:paraId="417850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782A91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2A0754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FFADC7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24.</w:t>
            </w:r>
            <w:r>
              <w:rPr>
                <w:rFonts w:ascii="Times New Roman" w:hAnsi="Times New Roman" w:eastAsia="方正仿宋_GBK" w:cs="Times New Roman"/>
                <w:sz w:val="20"/>
                <w:szCs w:val="20"/>
              </w:rPr>
              <w:t>是否按规定提取和使用安全生产费用</w:t>
            </w:r>
          </w:p>
        </w:tc>
        <w:tc>
          <w:tcPr>
            <w:tcW w:w="1033" w:type="pct"/>
            <w:tcBorders>
              <w:tl2br w:val="nil"/>
              <w:tr2bl w:val="nil"/>
            </w:tcBorders>
            <w:shd w:val="clear" w:color="auto" w:fill="auto"/>
            <w:vAlign w:val="center"/>
          </w:tcPr>
          <w:p w14:paraId="25EAE69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《中华人民共和国安全生产法》第二十三条</w:t>
            </w:r>
          </w:p>
        </w:tc>
        <w:tc>
          <w:tcPr>
            <w:tcW w:w="1206" w:type="pct"/>
            <w:tcBorders>
              <w:tl2br w:val="nil"/>
              <w:tr2bl w:val="nil"/>
            </w:tcBorders>
            <w:shd w:val="clear" w:color="auto" w:fill="auto"/>
            <w:vAlign w:val="center"/>
          </w:tcPr>
          <w:p w14:paraId="683961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《中华人民共和国安全生产法》第九十三条</w:t>
            </w:r>
          </w:p>
        </w:tc>
        <w:tc>
          <w:tcPr>
            <w:tcW w:w="641" w:type="pct"/>
            <w:tcBorders>
              <w:tl2br w:val="nil"/>
              <w:tr2bl w:val="nil"/>
            </w:tcBorders>
            <w:vAlign w:val="center"/>
          </w:tcPr>
          <w:p w14:paraId="3558DB6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B4FC076">
            <w:pPr>
              <w:widowControl/>
              <w:overflowPunct w:val="0"/>
              <w:adjustRightInd w:val="0"/>
              <w:spacing w:line="280" w:lineRule="exact"/>
              <w:rPr>
                <w:rFonts w:ascii="Times New Roman" w:hAnsi="Times New Roman" w:eastAsia="方正仿宋_GBK" w:cs="Times New Roman"/>
                <w:sz w:val="20"/>
                <w:szCs w:val="20"/>
              </w:rPr>
            </w:pPr>
          </w:p>
        </w:tc>
      </w:tr>
      <w:tr w14:paraId="1119DC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5D9CBB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272DBD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BC3BAE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25.</w:t>
            </w:r>
            <w:r>
              <w:rPr>
                <w:rFonts w:ascii="Times New Roman" w:hAnsi="Times New Roman" w:eastAsia="方正仿宋_GBK" w:cs="Times New Roman"/>
                <w:sz w:val="20"/>
                <w:szCs w:val="20"/>
              </w:rPr>
              <w:t>是否投保安全生产责任险</w:t>
            </w:r>
          </w:p>
        </w:tc>
        <w:tc>
          <w:tcPr>
            <w:tcW w:w="1033" w:type="pct"/>
            <w:tcBorders>
              <w:tl2br w:val="nil"/>
              <w:tr2bl w:val="nil"/>
            </w:tcBorders>
            <w:shd w:val="clear" w:color="auto" w:fill="auto"/>
            <w:vAlign w:val="center"/>
          </w:tcPr>
          <w:p w14:paraId="74A0878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《中华人民共和国安全生产法》第五十一条</w:t>
            </w:r>
          </w:p>
        </w:tc>
        <w:tc>
          <w:tcPr>
            <w:tcW w:w="1206" w:type="pct"/>
            <w:tcBorders>
              <w:tl2br w:val="nil"/>
              <w:tr2bl w:val="nil"/>
            </w:tcBorders>
            <w:shd w:val="clear" w:color="auto" w:fill="auto"/>
            <w:vAlign w:val="center"/>
          </w:tcPr>
          <w:p w14:paraId="5CA9685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《中华人民共和国安全生产法》第一百零九条</w:t>
            </w:r>
          </w:p>
        </w:tc>
        <w:tc>
          <w:tcPr>
            <w:tcW w:w="641" w:type="pct"/>
            <w:tcBorders>
              <w:tl2br w:val="nil"/>
              <w:tr2bl w:val="nil"/>
            </w:tcBorders>
            <w:vAlign w:val="center"/>
          </w:tcPr>
          <w:p w14:paraId="02CBE79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5141DDA">
            <w:pPr>
              <w:widowControl/>
              <w:overflowPunct w:val="0"/>
              <w:adjustRightInd w:val="0"/>
              <w:spacing w:line="280" w:lineRule="exact"/>
              <w:rPr>
                <w:rFonts w:ascii="Times New Roman" w:hAnsi="Times New Roman" w:eastAsia="方正仿宋_GBK" w:cs="Times New Roman"/>
                <w:sz w:val="20"/>
                <w:szCs w:val="20"/>
              </w:rPr>
            </w:pPr>
          </w:p>
        </w:tc>
      </w:tr>
      <w:tr w14:paraId="4F3B04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A40B6B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9C5498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8B7E70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26.</w:t>
            </w:r>
            <w:r>
              <w:rPr>
                <w:rFonts w:ascii="Times New Roman" w:hAnsi="Times New Roman" w:eastAsia="方正仿宋_GBK" w:cs="Times New Roman"/>
                <w:sz w:val="20"/>
                <w:szCs w:val="20"/>
              </w:rPr>
              <w:t>是否按照规定制定应急预案，并定期组织演练</w:t>
            </w:r>
          </w:p>
        </w:tc>
        <w:tc>
          <w:tcPr>
            <w:tcW w:w="1033" w:type="pct"/>
            <w:tcBorders>
              <w:tl2br w:val="nil"/>
              <w:tr2bl w:val="nil"/>
            </w:tcBorders>
            <w:shd w:val="clear" w:color="auto" w:fill="auto"/>
            <w:vAlign w:val="center"/>
          </w:tcPr>
          <w:p w14:paraId="7B3934D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tc>
        <w:tc>
          <w:tcPr>
            <w:tcW w:w="1206" w:type="pct"/>
            <w:tcBorders>
              <w:tl2br w:val="nil"/>
              <w:tr2bl w:val="nil"/>
            </w:tcBorders>
            <w:shd w:val="clear" w:color="auto" w:fill="auto"/>
            <w:vAlign w:val="center"/>
          </w:tcPr>
          <w:p w14:paraId="1B1E77B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tc>
        <w:tc>
          <w:tcPr>
            <w:tcW w:w="641" w:type="pct"/>
            <w:tcBorders>
              <w:tl2br w:val="nil"/>
              <w:tr2bl w:val="nil"/>
            </w:tcBorders>
            <w:vAlign w:val="center"/>
          </w:tcPr>
          <w:p w14:paraId="71CF09A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1BF7A59">
            <w:pPr>
              <w:widowControl/>
              <w:overflowPunct w:val="0"/>
              <w:adjustRightInd w:val="0"/>
              <w:spacing w:line="280" w:lineRule="exact"/>
              <w:rPr>
                <w:rFonts w:ascii="Times New Roman" w:hAnsi="Times New Roman" w:eastAsia="方正仿宋_GBK" w:cs="Times New Roman"/>
                <w:sz w:val="20"/>
                <w:szCs w:val="20"/>
              </w:rPr>
            </w:pPr>
          </w:p>
        </w:tc>
      </w:tr>
      <w:tr w14:paraId="0B1E03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FA7EC4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4D35EB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F67461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27.</w:t>
            </w:r>
            <w:r>
              <w:rPr>
                <w:rFonts w:ascii="Times New Roman" w:hAnsi="Times New Roman" w:eastAsia="方正仿宋_GBK" w:cs="Times New Roman"/>
                <w:sz w:val="20"/>
                <w:szCs w:val="20"/>
              </w:rPr>
              <w:t>是否建立健全并实施风险管控和隐患排查治理双重预防机制，开展安全生产风险辨识评估、分级管控及隐患排查治理工作</w:t>
            </w:r>
          </w:p>
        </w:tc>
        <w:tc>
          <w:tcPr>
            <w:tcW w:w="1033" w:type="pct"/>
            <w:tcBorders>
              <w:tl2br w:val="nil"/>
              <w:tr2bl w:val="nil"/>
            </w:tcBorders>
            <w:shd w:val="clear" w:color="auto" w:fill="auto"/>
            <w:vAlign w:val="center"/>
          </w:tcPr>
          <w:p w14:paraId="6EDDE0F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《道路运输企业和城市客运企业安全生产重大事故隐患判定标准</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试行</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w:t>
            </w:r>
          </w:p>
        </w:tc>
        <w:tc>
          <w:tcPr>
            <w:tcW w:w="1206" w:type="pct"/>
            <w:tcBorders>
              <w:tl2br w:val="nil"/>
              <w:tr2bl w:val="nil"/>
            </w:tcBorders>
            <w:shd w:val="clear" w:color="auto" w:fill="auto"/>
            <w:vAlign w:val="center"/>
          </w:tcPr>
          <w:p w14:paraId="267D55B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641" w:type="pct"/>
            <w:tcBorders>
              <w:tl2br w:val="nil"/>
              <w:tr2bl w:val="nil"/>
            </w:tcBorders>
            <w:vAlign w:val="center"/>
          </w:tcPr>
          <w:p w14:paraId="3C68FD0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2BB26F0">
            <w:pPr>
              <w:widowControl/>
              <w:overflowPunct w:val="0"/>
              <w:adjustRightInd w:val="0"/>
              <w:spacing w:line="280" w:lineRule="exact"/>
              <w:rPr>
                <w:rFonts w:ascii="Times New Roman" w:hAnsi="Times New Roman" w:eastAsia="方正仿宋_GBK" w:cs="Times New Roman"/>
                <w:sz w:val="20"/>
                <w:szCs w:val="20"/>
              </w:rPr>
            </w:pPr>
          </w:p>
        </w:tc>
      </w:tr>
      <w:tr w14:paraId="6C6925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5AD769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F7F194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588572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28.</w:t>
            </w:r>
            <w:r>
              <w:rPr>
                <w:rFonts w:ascii="Times New Roman" w:hAnsi="Times New Roman" w:eastAsia="方正仿宋_GBK"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14:paraId="526DE45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6" w:type="pct"/>
            <w:tcBorders>
              <w:tl2br w:val="nil"/>
              <w:tr2bl w:val="nil"/>
            </w:tcBorders>
            <w:shd w:val="clear" w:color="auto" w:fill="auto"/>
            <w:vAlign w:val="center"/>
          </w:tcPr>
          <w:p w14:paraId="76CF97B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781C921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9703576">
            <w:pPr>
              <w:widowControl/>
              <w:overflowPunct w:val="0"/>
              <w:adjustRightInd w:val="0"/>
              <w:spacing w:line="280" w:lineRule="exact"/>
              <w:rPr>
                <w:rFonts w:ascii="Times New Roman" w:hAnsi="Times New Roman" w:eastAsia="方正仿宋_GBK" w:cs="Times New Roman"/>
                <w:sz w:val="20"/>
                <w:szCs w:val="20"/>
              </w:rPr>
            </w:pPr>
          </w:p>
        </w:tc>
      </w:tr>
      <w:tr w14:paraId="01574A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97E4D5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737A68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DC81A1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29.</w:t>
            </w:r>
            <w:r>
              <w:rPr>
                <w:rFonts w:ascii="Times New Roman" w:hAnsi="Times New Roman" w:eastAsia="方正仿宋_GBK" w:cs="Times New Roman"/>
                <w:sz w:val="20"/>
                <w:szCs w:val="20"/>
              </w:rPr>
              <w:t>站场经营者是否与入驻企业签订安全生产管理协议，并对入驻企业安全生产工作统一协调、管理</w:t>
            </w:r>
          </w:p>
        </w:tc>
        <w:tc>
          <w:tcPr>
            <w:tcW w:w="1033" w:type="pct"/>
            <w:tcBorders>
              <w:tl2br w:val="nil"/>
              <w:tr2bl w:val="nil"/>
            </w:tcBorders>
            <w:shd w:val="clear" w:color="auto" w:fill="auto"/>
            <w:vAlign w:val="center"/>
          </w:tcPr>
          <w:p w14:paraId="1E6BEC8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《中华人民共和国安全生产法》第四十八条</w:t>
            </w:r>
          </w:p>
        </w:tc>
        <w:tc>
          <w:tcPr>
            <w:tcW w:w="1206" w:type="pct"/>
            <w:tcBorders>
              <w:tl2br w:val="nil"/>
              <w:tr2bl w:val="nil"/>
            </w:tcBorders>
            <w:shd w:val="clear" w:color="auto" w:fill="auto"/>
            <w:vAlign w:val="center"/>
          </w:tcPr>
          <w:p w14:paraId="4AAEB24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《中华人民共和国安全生产法》第一百零四条</w:t>
            </w:r>
          </w:p>
        </w:tc>
        <w:tc>
          <w:tcPr>
            <w:tcW w:w="641" w:type="pct"/>
            <w:tcBorders>
              <w:tl2br w:val="nil"/>
              <w:tr2bl w:val="nil"/>
            </w:tcBorders>
            <w:vAlign w:val="center"/>
          </w:tcPr>
          <w:p w14:paraId="434A573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73BA9CD">
            <w:pPr>
              <w:widowControl/>
              <w:overflowPunct w:val="0"/>
              <w:adjustRightInd w:val="0"/>
              <w:spacing w:line="280" w:lineRule="exact"/>
              <w:rPr>
                <w:rFonts w:ascii="Times New Roman" w:hAnsi="Times New Roman" w:eastAsia="方正仿宋_GBK" w:cs="Times New Roman"/>
                <w:sz w:val="20"/>
                <w:szCs w:val="20"/>
              </w:rPr>
            </w:pPr>
          </w:p>
        </w:tc>
      </w:tr>
      <w:tr w14:paraId="09D3C8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B8169A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5C181E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276F24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30.</w:t>
            </w:r>
            <w:r>
              <w:rPr>
                <w:rFonts w:ascii="Times New Roman" w:hAnsi="Times New Roman" w:eastAsia="方正仿宋_GBK" w:cs="Times New Roman"/>
                <w:sz w:val="20"/>
                <w:szCs w:val="20"/>
              </w:rPr>
              <w:t>是否为从业人员提供符合国家标准或者行业标准的劳动防护用品</w:t>
            </w:r>
          </w:p>
        </w:tc>
        <w:tc>
          <w:tcPr>
            <w:tcW w:w="1033" w:type="pct"/>
            <w:tcBorders>
              <w:tl2br w:val="nil"/>
              <w:tr2bl w:val="nil"/>
            </w:tcBorders>
            <w:shd w:val="clear" w:color="auto" w:fill="auto"/>
            <w:vAlign w:val="center"/>
          </w:tcPr>
          <w:p w14:paraId="25E18EC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《中华人民共和国安全生产法》第四十五条</w:t>
            </w:r>
          </w:p>
        </w:tc>
        <w:tc>
          <w:tcPr>
            <w:tcW w:w="1206" w:type="pct"/>
            <w:tcBorders>
              <w:tl2br w:val="nil"/>
              <w:tr2bl w:val="nil"/>
            </w:tcBorders>
            <w:shd w:val="clear" w:color="auto" w:fill="auto"/>
            <w:vAlign w:val="center"/>
          </w:tcPr>
          <w:p w14:paraId="6CD15B3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w:t>
            </w:r>
          </w:p>
        </w:tc>
        <w:tc>
          <w:tcPr>
            <w:tcW w:w="641" w:type="pct"/>
            <w:tcBorders>
              <w:tl2br w:val="nil"/>
              <w:tr2bl w:val="nil"/>
            </w:tcBorders>
            <w:vAlign w:val="center"/>
          </w:tcPr>
          <w:p w14:paraId="51CF0E0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4DE0AD9">
            <w:pPr>
              <w:widowControl/>
              <w:overflowPunct w:val="0"/>
              <w:adjustRightInd w:val="0"/>
              <w:spacing w:line="280" w:lineRule="exact"/>
              <w:rPr>
                <w:rFonts w:ascii="Times New Roman" w:hAnsi="Times New Roman" w:eastAsia="方正仿宋_GBK" w:cs="Times New Roman"/>
                <w:sz w:val="20"/>
                <w:szCs w:val="20"/>
              </w:rPr>
            </w:pPr>
          </w:p>
        </w:tc>
      </w:tr>
      <w:tr w14:paraId="7C6515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E931A3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4F396A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E486C2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31.</w:t>
            </w:r>
            <w:r>
              <w:rPr>
                <w:rFonts w:ascii="Times New Roman" w:hAnsi="Times New Roman" w:eastAsia="方正仿宋_GBK" w:cs="Times New Roman"/>
                <w:sz w:val="20"/>
                <w:szCs w:val="20"/>
              </w:rPr>
              <w:t>重点货物装载源头单位是否安装称重监控设施并确保正常使用</w:t>
            </w:r>
          </w:p>
        </w:tc>
        <w:tc>
          <w:tcPr>
            <w:tcW w:w="1033" w:type="pct"/>
            <w:tcBorders>
              <w:tl2br w:val="nil"/>
              <w:tr2bl w:val="nil"/>
            </w:tcBorders>
            <w:shd w:val="clear" w:color="auto" w:fill="auto"/>
            <w:vAlign w:val="center"/>
          </w:tcPr>
          <w:p w14:paraId="44B362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《江苏省公路条例》第五十二条</w:t>
            </w:r>
          </w:p>
        </w:tc>
        <w:tc>
          <w:tcPr>
            <w:tcW w:w="1206" w:type="pct"/>
            <w:tcBorders>
              <w:tl2br w:val="nil"/>
              <w:tr2bl w:val="nil"/>
            </w:tcBorders>
            <w:shd w:val="clear" w:color="auto" w:fill="auto"/>
            <w:vAlign w:val="center"/>
          </w:tcPr>
          <w:p w14:paraId="7158EBD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《江苏省公路</w:t>
            </w:r>
            <w:r>
              <w:rPr>
                <w:rFonts w:hint="eastAsia" w:ascii="Times New Roman" w:hAnsi="Times New Roman" w:eastAsia="方正仿宋_GBK" w:cs="Times New Roman"/>
                <w:sz w:val="20"/>
                <w:szCs w:val="20"/>
              </w:rPr>
              <w:t>条例</w:t>
            </w:r>
            <w:r>
              <w:rPr>
                <w:rFonts w:ascii="Times New Roman" w:hAnsi="Times New Roman" w:eastAsia="方正仿宋_GBK" w:cs="Times New Roman"/>
                <w:sz w:val="20"/>
                <w:szCs w:val="20"/>
              </w:rPr>
              <w:t>》第七十二条</w:t>
            </w:r>
          </w:p>
        </w:tc>
        <w:tc>
          <w:tcPr>
            <w:tcW w:w="641" w:type="pct"/>
            <w:tcBorders>
              <w:tl2br w:val="nil"/>
              <w:tr2bl w:val="nil"/>
            </w:tcBorders>
            <w:vAlign w:val="center"/>
          </w:tcPr>
          <w:p w14:paraId="1C8D42A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C1BA909">
            <w:pPr>
              <w:widowControl/>
              <w:overflowPunct w:val="0"/>
              <w:adjustRightInd w:val="0"/>
              <w:spacing w:line="280" w:lineRule="exact"/>
              <w:rPr>
                <w:rFonts w:ascii="Times New Roman" w:hAnsi="Times New Roman" w:eastAsia="方正仿宋_GBK" w:cs="Times New Roman"/>
                <w:sz w:val="20"/>
                <w:szCs w:val="20"/>
              </w:rPr>
            </w:pPr>
          </w:p>
        </w:tc>
      </w:tr>
      <w:tr w14:paraId="756E65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182F7DA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道路危险货物（含放射性）运输经营者检查</w:t>
            </w:r>
          </w:p>
        </w:tc>
        <w:tc>
          <w:tcPr>
            <w:tcW w:w="250" w:type="pct"/>
            <w:vMerge w:val="restart"/>
            <w:tcBorders>
              <w:tl2br w:val="nil"/>
              <w:tr2bl w:val="nil"/>
            </w:tcBorders>
            <w:shd w:val="clear" w:color="auto" w:fill="auto"/>
            <w:vAlign w:val="center"/>
          </w:tcPr>
          <w:p w14:paraId="5B8750E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55" w:type="pct"/>
            <w:tcBorders>
              <w:tl2br w:val="nil"/>
              <w:tr2bl w:val="nil"/>
            </w:tcBorders>
            <w:shd w:val="clear" w:color="auto" w:fill="auto"/>
            <w:vAlign w:val="center"/>
          </w:tcPr>
          <w:p w14:paraId="7167CC8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是否取得道路运输经营许可证</w:t>
            </w:r>
          </w:p>
        </w:tc>
        <w:tc>
          <w:tcPr>
            <w:tcW w:w="1033" w:type="pct"/>
            <w:tcBorders>
              <w:tl2br w:val="nil"/>
              <w:tr2bl w:val="nil"/>
            </w:tcBorders>
            <w:shd w:val="clear" w:color="auto" w:fill="auto"/>
            <w:vAlign w:val="center"/>
          </w:tcPr>
          <w:p w14:paraId="12DE040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《道路危险货物运输管理规定》第八条、第十二条</w:t>
            </w:r>
          </w:p>
        </w:tc>
        <w:tc>
          <w:tcPr>
            <w:tcW w:w="1206" w:type="pct"/>
            <w:tcBorders>
              <w:tl2br w:val="nil"/>
              <w:tr2bl w:val="nil"/>
            </w:tcBorders>
            <w:shd w:val="clear" w:color="auto" w:fill="auto"/>
            <w:vAlign w:val="center"/>
          </w:tcPr>
          <w:p w14:paraId="1EB5B51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《道路危险货物运输管理规定》第五十五条第一项、第二项</w:t>
            </w:r>
          </w:p>
        </w:tc>
        <w:tc>
          <w:tcPr>
            <w:tcW w:w="641" w:type="pct"/>
            <w:tcBorders>
              <w:tl2br w:val="nil"/>
              <w:tr2bl w:val="nil"/>
            </w:tcBorders>
            <w:vAlign w:val="center"/>
          </w:tcPr>
          <w:p w14:paraId="1E028CE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00DF68F">
            <w:pPr>
              <w:widowControl/>
              <w:overflowPunct w:val="0"/>
              <w:adjustRightInd w:val="0"/>
              <w:spacing w:line="280" w:lineRule="exact"/>
              <w:rPr>
                <w:rFonts w:ascii="Times New Roman" w:hAnsi="Times New Roman" w:eastAsia="方正仿宋_GBK" w:cs="Times New Roman"/>
                <w:sz w:val="20"/>
                <w:szCs w:val="20"/>
              </w:rPr>
            </w:pPr>
          </w:p>
        </w:tc>
      </w:tr>
      <w:tr w14:paraId="65D5BB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449559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746983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D724B1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是否超越许可事项，从事道路危险货物运输</w:t>
            </w:r>
          </w:p>
        </w:tc>
        <w:tc>
          <w:tcPr>
            <w:tcW w:w="1033" w:type="pct"/>
            <w:tcBorders>
              <w:tl2br w:val="nil"/>
              <w:tr2bl w:val="nil"/>
            </w:tcBorders>
            <w:shd w:val="clear" w:color="auto" w:fill="auto"/>
            <w:vAlign w:val="center"/>
          </w:tcPr>
          <w:p w14:paraId="51AC410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《道路危险货物运输管理规定》第二十六条第一款</w:t>
            </w:r>
          </w:p>
        </w:tc>
        <w:tc>
          <w:tcPr>
            <w:tcW w:w="1206" w:type="pct"/>
            <w:tcBorders>
              <w:tl2br w:val="nil"/>
              <w:tr2bl w:val="nil"/>
            </w:tcBorders>
            <w:shd w:val="clear" w:color="auto" w:fill="auto"/>
            <w:vAlign w:val="center"/>
          </w:tcPr>
          <w:p w14:paraId="45AC6BD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《道路危险货物运输管理规定》第五十五条第三项</w:t>
            </w:r>
          </w:p>
        </w:tc>
        <w:tc>
          <w:tcPr>
            <w:tcW w:w="641" w:type="pct"/>
            <w:tcBorders>
              <w:tl2br w:val="nil"/>
              <w:tr2bl w:val="nil"/>
            </w:tcBorders>
            <w:vAlign w:val="center"/>
          </w:tcPr>
          <w:p w14:paraId="22C8BFE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BBFCF5E">
            <w:pPr>
              <w:widowControl/>
              <w:overflowPunct w:val="0"/>
              <w:adjustRightInd w:val="0"/>
              <w:spacing w:line="280" w:lineRule="exact"/>
              <w:rPr>
                <w:rFonts w:ascii="Times New Roman" w:hAnsi="Times New Roman" w:eastAsia="方正仿宋_GBK" w:cs="Times New Roman"/>
                <w:sz w:val="20"/>
                <w:szCs w:val="20"/>
              </w:rPr>
            </w:pPr>
          </w:p>
        </w:tc>
      </w:tr>
      <w:tr w14:paraId="160D35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7201A1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3B2C8F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468364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是否存在转让、出租道路危险货物运输许可证件等情形</w:t>
            </w:r>
          </w:p>
        </w:tc>
        <w:tc>
          <w:tcPr>
            <w:tcW w:w="1033" w:type="pct"/>
            <w:tcBorders>
              <w:tl2br w:val="nil"/>
              <w:tr2bl w:val="nil"/>
            </w:tcBorders>
            <w:shd w:val="clear" w:color="auto" w:fill="auto"/>
            <w:vAlign w:val="center"/>
          </w:tcPr>
          <w:p w14:paraId="13149EE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《道路危险货物运输管理规定》第二十六条第一款</w:t>
            </w:r>
          </w:p>
        </w:tc>
        <w:tc>
          <w:tcPr>
            <w:tcW w:w="1206" w:type="pct"/>
            <w:tcBorders>
              <w:tl2br w:val="nil"/>
              <w:tr2bl w:val="nil"/>
            </w:tcBorders>
            <w:shd w:val="clear" w:color="auto" w:fill="auto"/>
            <w:vAlign w:val="center"/>
          </w:tcPr>
          <w:p w14:paraId="3432ED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《道路危险货物运输管理规定》第五十六条</w:t>
            </w:r>
          </w:p>
        </w:tc>
        <w:tc>
          <w:tcPr>
            <w:tcW w:w="641" w:type="pct"/>
            <w:tcBorders>
              <w:tl2br w:val="nil"/>
              <w:tr2bl w:val="nil"/>
            </w:tcBorders>
            <w:vAlign w:val="center"/>
          </w:tcPr>
          <w:p w14:paraId="6D3A764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FDF8149">
            <w:pPr>
              <w:widowControl/>
              <w:overflowPunct w:val="0"/>
              <w:adjustRightInd w:val="0"/>
              <w:spacing w:line="280" w:lineRule="exact"/>
              <w:rPr>
                <w:rFonts w:ascii="Times New Roman" w:hAnsi="Times New Roman" w:eastAsia="方正仿宋_GBK" w:cs="Times New Roman"/>
                <w:sz w:val="20"/>
                <w:szCs w:val="20"/>
              </w:rPr>
            </w:pPr>
          </w:p>
        </w:tc>
      </w:tr>
      <w:tr w14:paraId="2E88BA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413B80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456D8A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063E47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车辆是否取得道路运输证</w:t>
            </w:r>
          </w:p>
        </w:tc>
        <w:tc>
          <w:tcPr>
            <w:tcW w:w="1033" w:type="pct"/>
            <w:tcBorders>
              <w:tl2br w:val="nil"/>
              <w:tr2bl w:val="nil"/>
            </w:tcBorders>
            <w:shd w:val="clear" w:color="auto" w:fill="auto"/>
            <w:vAlign w:val="center"/>
          </w:tcPr>
          <w:p w14:paraId="43893CA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《中华人民共和国道路运输条例》第二十三条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《道路危险货物运输管理规定》第十四条</w:t>
            </w:r>
          </w:p>
        </w:tc>
        <w:tc>
          <w:tcPr>
            <w:tcW w:w="1206" w:type="pct"/>
            <w:tcBorders>
              <w:tl2br w:val="nil"/>
              <w:tr2bl w:val="nil"/>
            </w:tcBorders>
            <w:shd w:val="clear" w:color="auto" w:fill="auto"/>
            <w:vAlign w:val="center"/>
          </w:tcPr>
          <w:p w14:paraId="2BFD140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《道路货物运输及站场管理规定》第六十三条第二款</w:t>
            </w:r>
          </w:p>
        </w:tc>
        <w:tc>
          <w:tcPr>
            <w:tcW w:w="641" w:type="pct"/>
            <w:tcBorders>
              <w:tl2br w:val="nil"/>
              <w:tr2bl w:val="nil"/>
            </w:tcBorders>
            <w:vAlign w:val="center"/>
          </w:tcPr>
          <w:p w14:paraId="5F1A067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31595EF">
            <w:pPr>
              <w:widowControl/>
              <w:overflowPunct w:val="0"/>
              <w:adjustRightInd w:val="0"/>
              <w:spacing w:line="280" w:lineRule="exact"/>
              <w:rPr>
                <w:rFonts w:ascii="Times New Roman" w:hAnsi="Times New Roman" w:eastAsia="方正仿宋_GBK" w:cs="Times New Roman"/>
                <w:sz w:val="20"/>
                <w:szCs w:val="20"/>
              </w:rPr>
            </w:pPr>
          </w:p>
        </w:tc>
      </w:tr>
      <w:tr w14:paraId="67BE22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EB4586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8FE9F7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6A076F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危险货物道路运输驾驶人员、押运人员、装卸管理人员是否持有有效的从业资格证（剧毒化学品、爆炸品道路运输的驾驶人员、装卸管理人员、押运人员，是否取得注明为“剧毒化学品运输”或者“爆炸品运输”类别的从业资格证）</w:t>
            </w:r>
          </w:p>
        </w:tc>
        <w:tc>
          <w:tcPr>
            <w:tcW w:w="1033" w:type="pct"/>
            <w:tcBorders>
              <w:tl2br w:val="nil"/>
              <w:tr2bl w:val="nil"/>
            </w:tcBorders>
            <w:shd w:val="clear" w:color="auto" w:fill="auto"/>
            <w:vAlign w:val="center"/>
          </w:tcPr>
          <w:p w14:paraId="5C8A3B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《道路危险货物运输管理规定》第八条、第十五条</w:t>
            </w:r>
          </w:p>
        </w:tc>
        <w:tc>
          <w:tcPr>
            <w:tcW w:w="1206" w:type="pct"/>
            <w:tcBorders>
              <w:tl2br w:val="nil"/>
              <w:tr2bl w:val="nil"/>
            </w:tcBorders>
            <w:shd w:val="clear" w:color="auto" w:fill="auto"/>
            <w:vAlign w:val="center"/>
          </w:tcPr>
          <w:p w14:paraId="01183D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《道路危险货物运输管理规定》第五十八条第一项</w:t>
            </w:r>
          </w:p>
        </w:tc>
        <w:tc>
          <w:tcPr>
            <w:tcW w:w="641" w:type="pct"/>
            <w:tcBorders>
              <w:tl2br w:val="nil"/>
              <w:tr2bl w:val="nil"/>
            </w:tcBorders>
            <w:vAlign w:val="center"/>
          </w:tcPr>
          <w:p w14:paraId="5B210A8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7A37D52">
            <w:pPr>
              <w:widowControl/>
              <w:overflowPunct w:val="0"/>
              <w:adjustRightInd w:val="0"/>
              <w:spacing w:line="280" w:lineRule="exact"/>
              <w:rPr>
                <w:rFonts w:ascii="Times New Roman" w:hAnsi="Times New Roman" w:eastAsia="方正仿宋_GBK" w:cs="Times New Roman"/>
                <w:sz w:val="20"/>
                <w:szCs w:val="20"/>
              </w:rPr>
            </w:pPr>
          </w:p>
        </w:tc>
      </w:tr>
      <w:tr w14:paraId="6645F5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439774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10E5A92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运输管理</w:t>
            </w:r>
          </w:p>
        </w:tc>
        <w:tc>
          <w:tcPr>
            <w:tcW w:w="755" w:type="pct"/>
            <w:tcBorders>
              <w:tl2br w:val="nil"/>
              <w:tr2bl w:val="nil"/>
            </w:tcBorders>
            <w:shd w:val="clear" w:color="auto" w:fill="auto"/>
            <w:vAlign w:val="center"/>
          </w:tcPr>
          <w:p w14:paraId="2638C96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是否按规定制作危险货物运单并妥善保存电子运单不少于12个月</w:t>
            </w:r>
          </w:p>
        </w:tc>
        <w:tc>
          <w:tcPr>
            <w:tcW w:w="1033" w:type="pct"/>
            <w:tcBorders>
              <w:tl2br w:val="nil"/>
              <w:tr2bl w:val="nil"/>
            </w:tcBorders>
            <w:shd w:val="clear" w:color="auto" w:fill="auto"/>
            <w:vAlign w:val="center"/>
          </w:tcPr>
          <w:p w14:paraId="45C66CF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《危险货物道路运输安全管理办法》第二十四条</w:t>
            </w:r>
          </w:p>
        </w:tc>
        <w:tc>
          <w:tcPr>
            <w:tcW w:w="1206" w:type="pct"/>
            <w:tcBorders>
              <w:tl2br w:val="nil"/>
              <w:tr2bl w:val="nil"/>
            </w:tcBorders>
            <w:shd w:val="clear" w:color="auto" w:fill="auto"/>
            <w:vAlign w:val="center"/>
          </w:tcPr>
          <w:p w14:paraId="6CC2366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《危险货物道路运输安全管理办法》第六十条第二项、第六十一条第一项</w:t>
            </w:r>
          </w:p>
        </w:tc>
        <w:tc>
          <w:tcPr>
            <w:tcW w:w="641" w:type="pct"/>
            <w:tcBorders>
              <w:tl2br w:val="nil"/>
              <w:tr2bl w:val="nil"/>
            </w:tcBorders>
            <w:vAlign w:val="center"/>
          </w:tcPr>
          <w:p w14:paraId="0806A28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8B8ED02">
            <w:pPr>
              <w:widowControl/>
              <w:overflowPunct w:val="0"/>
              <w:adjustRightInd w:val="0"/>
              <w:spacing w:line="280" w:lineRule="exact"/>
              <w:rPr>
                <w:rFonts w:ascii="Times New Roman" w:hAnsi="Times New Roman" w:eastAsia="方正仿宋_GBK" w:cs="Times New Roman"/>
                <w:sz w:val="20"/>
                <w:szCs w:val="20"/>
              </w:rPr>
            </w:pPr>
          </w:p>
        </w:tc>
      </w:tr>
      <w:tr w14:paraId="3EF589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DE0199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2550479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车辆管理</w:t>
            </w:r>
          </w:p>
        </w:tc>
        <w:tc>
          <w:tcPr>
            <w:tcW w:w="755" w:type="pct"/>
            <w:tcBorders>
              <w:tl2br w:val="nil"/>
              <w:tr2bl w:val="nil"/>
            </w:tcBorders>
            <w:shd w:val="clear" w:color="auto" w:fill="auto"/>
            <w:vAlign w:val="center"/>
          </w:tcPr>
          <w:p w14:paraId="5C67133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车辆是否按要求进行维护、检测，保持车辆技术状况良好</w:t>
            </w:r>
          </w:p>
        </w:tc>
        <w:tc>
          <w:tcPr>
            <w:tcW w:w="1033" w:type="pct"/>
            <w:tcBorders>
              <w:tl2br w:val="nil"/>
              <w:tr2bl w:val="nil"/>
            </w:tcBorders>
            <w:shd w:val="clear" w:color="auto" w:fill="auto"/>
            <w:vAlign w:val="center"/>
          </w:tcPr>
          <w:p w14:paraId="33A1418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《道路危险货物运输管理规定》第二十条、第二十二条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《道路运输车辆技术管理规定》第七条</w:t>
            </w:r>
          </w:p>
        </w:tc>
        <w:tc>
          <w:tcPr>
            <w:tcW w:w="1206" w:type="pct"/>
            <w:tcBorders>
              <w:tl2br w:val="nil"/>
              <w:tr2bl w:val="nil"/>
            </w:tcBorders>
            <w:shd w:val="clear" w:color="auto" w:fill="auto"/>
            <w:vAlign w:val="center"/>
          </w:tcPr>
          <w:p w14:paraId="11764A0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《中华人民共和国道路运输条例》第六十九条第一款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《道路运输车辆技术管理规定》第三十一条</w:t>
            </w:r>
          </w:p>
        </w:tc>
        <w:tc>
          <w:tcPr>
            <w:tcW w:w="641" w:type="pct"/>
            <w:tcBorders>
              <w:tl2br w:val="nil"/>
              <w:tr2bl w:val="nil"/>
            </w:tcBorders>
            <w:vAlign w:val="center"/>
          </w:tcPr>
          <w:p w14:paraId="0114E7A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F769738">
            <w:pPr>
              <w:widowControl/>
              <w:overflowPunct w:val="0"/>
              <w:adjustRightInd w:val="0"/>
              <w:spacing w:line="280" w:lineRule="exact"/>
              <w:rPr>
                <w:rFonts w:ascii="Times New Roman" w:hAnsi="Times New Roman" w:eastAsia="方正仿宋_GBK" w:cs="Times New Roman"/>
                <w:sz w:val="20"/>
                <w:szCs w:val="20"/>
              </w:rPr>
            </w:pPr>
          </w:p>
        </w:tc>
      </w:tr>
      <w:tr w14:paraId="714589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ED46E3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B9656F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84B3FD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罐式车辆罐体、可移动罐柜、罐箱是否经检验合格且未超出检验有效期</w:t>
            </w:r>
          </w:p>
        </w:tc>
        <w:tc>
          <w:tcPr>
            <w:tcW w:w="1033" w:type="pct"/>
            <w:tcBorders>
              <w:tl2br w:val="nil"/>
              <w:tr2bl w:val="nil"/>
            </w:tcBorders>
            <w:shd w:val="clear" w:color="auto" w:fill="auto"/>
            <w:vAlign w:val="center"/>
          </w:tcPr>
          <w:p w14:paraId="5A25EBF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《危险货物道路运输安全管理办法》第四十条</w:t>
            </w:r>
          </w:p>
        </w:tc>
        <w:tc>
          <w:tcPr>
            <w:tcW w:w="1206" w:type="pct"/>
            <w:tcBorders>
              <w:tl2br w:val="nil"/>
              <w:tr2bl w:val="nil"/>
            </w:tcBorders>
            <w:shd w:val="clear" w:color="auto" w:fill="auto"/>
            <w:vAlign w:val="center"/>
          </w:tcPr>
          <w:p w14:paraId="2C58C8D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《危险货物道路运输安全管理办法》第六十二条</w:t>
            </w:r>
          </w:p>
        </w:tc>
        <w:tc>
          <w:tcPr>
            <w:tcW w:w="641" w:type="pct"/>
            <w:tcBorders>
              <w:tl2br w:val="nil"/>
              <w:tr2bl w:val="nil"/>
            </w:tcBorders>
            <w:vAlign w:val="center"/>
          </w:tcPr>
          <w:p w14:paraId="633C994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1A816F4">
            <w:pPr>
              <w:widowControl/>
              <w:overflowPunct w:val="0"/>
              <w:adjustRightInd w:val="0"/>
              <w:spacing w:line="280" w:lineRule="exact"/>
              <w:rPr>
                <w:rFonts w:ascii="Times New Roman" w:hAnsi="Times New Roman" w:eastAsia="方正仿宋_GBK" w:cs="Times New Roman"/>
                <w:sz w:val="20"/>
                <w:szCs w:val="20"/>
              </w:rPr>
            </w:pPr>
          </w:p>
        </w:tc>
      </w:tr>
      <w:tr w14:paraId="6F8BFF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36954F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D83718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CDB09E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是否定期对运输车辆、罐式车辆罐体、可移动罐柜、罐箱及相关设备的技术状况进行检查，有相应检查记录，且保存时限不少于2年</w:t>
            </w:r>
          </w:p>
        </w:tc>
        <w:tc>
          <w:tcPr>
            <w:tcW w:w="1033" w:type="pct"/>
            <w:tcBorders>
              <w:tl2br w:val="nil"/>
              <w:tr2bl w:val="nil"/>
            </w:tcBorders>
            <w:shd w:val="clear" w:color="auto" w:fill="auto"/>
            <w:vAlign w:val="center"/>
          </w:tcPr>
          <w:p w14:paraId="163F16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《道路危险货物运输管理规定》第二十四条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《危险货物道路运输安全管理办法》第二十五条</w:t>
            </w:r>
          </w:p>
        </w:tc>
        <w:tc>
          <w:tcPr>
            <w:tcW w:w="1206" w:type="pct"/>
            <w:tcBorders>
              <w:tl2br w:val="nil"/>
              <w:tr2bl w:val="nil"/>
            </w:tcBorders>
            <w:shd w:val="clear" w:color="auto" w:fill="auto"/>
            <w:vAlign w:val="center"/>
          </w:tcPr>
          <w:p w14:paraId="71036D7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《危险货物道路运输安全管理办法》第六十条第三项</w:t>
            </w:r>
          </w:p>
        </w:tc>
        <w:tc>
          <w:tcPr>
            <w:tcW w:w="641" w:type="pct"/>
            <w:tcBorders>
              <w:tl2br w:val="nil"/>
              <w:tr2bl w:val="nil"/>
            </w:tcBorders>
            <w:vAlign w:val="center"/>
          </w:tcPr>
          <w:p w14:paraId="132AD6F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CA59FFA">
            <w:pPr>
              <w:widowControl/>
              <w:overflowPunct w:val="0"/>
              <w:adjustRightInd w:val="0"/>
              <w:spacing w:line="280" w:lineRule="exact"/>
              <w:rPr>
                <w:rFonts w:ascii="Times New Roman" w:hAnsi="Times New Roman" w:eastAsia="方正仿宋_GBK" w:cs="Times New Roman"/>
                <w:sz w:val="20"/>
                <w:szCs w:val="20"/>
              </w:rPr>
            </w:pPr>
          </w:p>
        </w:tc>
      </w:tr>
      <w:tr w14:paraId="18CA2F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D7986B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34D1C4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1DEFAB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运输车辆是否根据危险化学品的危险特性配备必要的防护用品和应急救援器材</w:t>
            </w:r>
          </w:p>
        </w:tc>
        <w:tc>
          <w:tcPr>
            <w:tcW w:w="1033" w:type="pct"/>
            <w:tcBorders>
              <w:tl2br w:val="nil"/>
              <w:tr2bl w:val="nil"/>
            </w:tcBorders>
            <w:shd w:val="clear" w:color="auto" w:fill="auto"/>
            <w:vAlign w:val="center"/>
          </w:tcPr>
          <w:p w14:paraId="0702DF3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《危险货物道路运输安全管理办法》第四十四条</w:t>
            </w:r>
          </w:p>
        </w:tc>
        <w:tc>
          <w:tcPr>
            <w:tcW w:w="1206" w:type="pct"/>
            <w:tcBorders>
              <w:tl2br w:val="nil"/>
              <w:tr2bl w:val="nil"/>
            </w:tcBorders>
            <w:shd w:val="clear" w:color="auto" w:fill="auto"/>
            <w:vAlign w:val="center"/>
          </w:tcPr>
          <w:p w14:paraId="2A6F63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《道路危险货物运输管理规定》第五十八条第三项</w:t>
            </w:r>
          </w:p>
        </w:tc>
        <w:tc>
          <w:tcPr>
            <w:tcW w:w="641" w:type="pct"/>
            <w:tcBorders>
              <w:tl2br w:val="nil"/>
              <w:tr2bl w:val="nil"/>
            </w:tcBorders>
            <w:vAlign w:val="center"/>
          </w:tcPr>
          <w:p w14:paraId="18C77F0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B15B683">
            <w:pPr>
              <w:widowControl/>
              <w:overflowPunct w:val="0"/>
              <w:adjustRightInd w:val="0"/>
              <w:spacing w:line="280" w:lineRule="exact"/>
              <w:rPr>
                <w:rFonts w:ascii="Times New Roman" w:hAnsi="Times New Roman" w:eastAsia="方正仿宋_GBK" w:cs="Times New Roman"/>
                <w:sz w:val="20"/>
                <w:szCs w:val="20"/>
              </w:rPr>
            </w:pPr>
          </w:p>
        </w:tc>
      </w:tr>
      <w:tr w14:paraId="443BB0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224490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404E59C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动态监控</w:t>
            </w:r>
          </w:p>
        </w:tc>
        <w:tc>
          <w:tcPr>
            <w:tcW w:w="755" w:type="pct"/>
            <w:tcBorders>
              <w:tl2br w:val="nil"/>
              <w:tr2bl w:val="nil"/>
            </w:tcBorders>
            <w:shd w:val="clear" w:color="auto" w:fill="auto"/>
            <w:vAlign w:val="center"/>
          </w:tcPr>
          <w:p w14:paraId="3C53B0C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是否足额配备了专职的监控人员（专职监控人员配置原则上按照监控平台每接入100辆车设1人的标准配备，最低不少于2人）</w:t>
            </w:r>
          </w:p>
        </w:tc>
        <w:tc>
          <w:tcPr>
            <w:tcW w:w="1033" w:type="pct"/>
            <w:tcBorders>
              <w:tl2br w:val="nil"/>
              <w:tr2bl w:val="nil"/>
            </w:tcBorders>
            <w:shd w:val="clear" w:color="auto" w:fill="auto"/>
            <w:vAlign w:val="center"/>
          </w:tcPr>
          <w:p w14:paraId="76109D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《道路运输车辆动态监督管理办法》第二十一条</w:t>
            </w:r>
          </w:p>
        </w:tc>
        <w:tc>
          <w:tcPr>
            <w:tcW w:w="1206" w:type="pct"/>
            <w:tcBorders>
              <w:tl2br w:val="nil"/>
              <w:tr2bl w:val="nil"/>
            </w:tcBorders>
            <w:shd w:val="clear" w:color="auto" w:fill="auto"/>
            <w:vAlign w:val="center"/>
          </w:tcPr>
          <w:p w14:paraId="103A87D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《道路运输车辆动态监督管理办法》第三十五条第三项</w:t>
            </w:r>
          </w:p>
        </w:tc>
        <w:tc>
          <w:tcPr>
            <w:tcW w:w="641" w:type="pct"/>
            <w:tcBorders>
              <w:tl2br w:val="nil"/>
              <w:tr2bl w:val="nil"/>
            </w:tcBorders>
            <w:vAlign w:val="center"/>
          </w:tcPr>
          <w:p w14:paraId="3CAE503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8A0D18B">
            <w:pPr>
              <w:widowControl/>
              <w:overflowPunct w:val="0"/>
              <w:adjustRightInd w:val="0"/>
              <w:spacing w:line="280" w:lineRule="exact"/>
              <w:rPr>
                <w:rFonts w:ascii="Times New Roman" w:hAnsi="Times New Roman" w:eastAsia="方正仿宋_GBK" w:cs="Times New Roman"/>
                <w:sz w:val="20"/>
                <w:szCs w:val="20"/>
              </w:rPr>
            </w:pPr>
          </w:p>
        </w:tc>
      </w:tr>
      <w:tr w14:paraId="6F0204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874C86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D168A8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3FFDEE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是否使用符合标准的监控平台，且监控平台接入联网联控系统</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并按规定上传道路运输车辆动态信息</w:t>
            </w:r>
          </w:p>
        </w:tc>
        <w:tc>
          <w:tcPr>
            <w:tcW w:w="1033" w:type="pct"/>
            <w:tcBorders>
              <w:tl2br w:val="nil"/>
              <w:tr2bl w:val="nil"/>
            </w:tcBorders>
            <w:shd w:val="clear" w:color="auto" w:fill="auto"/>
            <w:vAlign w:val="center"/>
          </w:tcPr>
          <w:p w14:paraId="63A9A33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《道路运输车辆动态监督管理办法》第十四条</w:t>
            </w:r>
          </w:p>
        </w:tc>
        <w:tc>
          <w:tcPr>
            <w:tcW w:w="1206" w:type="pct"/>
            <w:tcBorders>
              <w:tl2br w:val="nil"/>
              <w:tr2bl w:val="nil"/>
            </w:tcBorders>
            <w:shd w:val="clear" w:color="auto" w:fill="auto"/>
            <w:vAlign w:val="center"/>
          </w:tcPr>
          <w:p w14:paraId="3F10B0A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《道路运输车辆动态监督管理办法》第三十五条第一项</w:t>
            </w:r>
          </w:p>
        </w:tc>
        <w:tc>
          <w:tcPr>
            <w:tcW w:w="641" w:type="pct"/>
            <w:tcBorders>
              <w:tl2br w:val="nil"/>
              <w:tr2bl w:val="nil"/>
            </w:tcBorders>
            <w:vAlign w:val="center"/>
          </w:tcPr>
          <w:p w14:paraId="5795E5A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CCE64F1">
            <w:pPr>
              <w:widowControl/>
              <w:overflowPunct w:val="0"/>
              <w:adjustRightInd w:val="0"/>
              <w:spacing w:line="280" w:lineRule="exact"/>
              <w:rPr>
                <w:rFonts w:ascii="Times New Roman" w:hAnsi="Times New Roman" w:eastAsia="方正仿宋_GBK" w:cs="Times New Roman"/>
                <w:sz w:val="20"/>
                <w:szCs w:val="20"/>
              </w:rPr>
            </w:pPr>
          </w:p>
        </w:tc>
      </w:tr>
      <w:tr w14:paraId="038830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AAD6FE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D4FBCE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5E4483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对卫星定位系统平台中各类违法违规报警信息的核查处理率是否达到90%以上，并记录存档至动态监控台账</w:t>
            </w:r>
          </w:p>
        </w:tc>
        <w:tc>
          <w:tcPr>
            <w:tcW w:w="1033" w:type="pct"/>
            <w:tcBorders>
              <w:tl2br w:val="nil"/>
              <w:tr2bl w:val="nil"/>
            </w:tcBorders>
            <w:shd w:val="clear" w:color="auto" w:fill="auto"/>
            <w:vAlign w:val="center"/>
          </w:tcPr>
          <w:p w14:paraId="2072D32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《道路运输车辆动态监督管理办法》第二十五条</w:t>
            </w:r>
          </w:p>
        </w:tc>
        <w:tc>
          <w:tcPr>
            <w:tcW w:w="1206" w:type="pct"/>
            <w:tcBorders>
              <w:tl2br w:val="nil"/>
              <w:tr2bl w:val="nil"/>
            </w:tcBorders>
            <w:shd w:val="clear" w:color="auto" w:fill="auto"/>
            <w:vAlign w:val="center"/>
          </w:tcPr>
          <w:p w14:paraId="122CCA4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《道路运输车辆动态监督管理办法》第三十五条第二项</w:t>
            </w:r>
          </w:p>
        </w:tc>
        <w:tc>
          <w:tcPr>
            <w:tcW w:w="641" w:type="pct"/>
            <w:tcBorders>
              <w:tl2br w:val="nil"/>
              <w:tr2bl w:val="nil"/>
            </w:tcBorders>
            <w:vAlign w:val="center"/>
          </w:tcPr>
          <w:p w14:paraId="228E0A6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62D182D">
            <w:pPr>
              <w:widowControl/>
              <w:overflowPunct w:val="0"/>
              <w:adjustRightInd w:val="0"/>
              <w:spacing w:line="280" w:lineRule="exact"/>
              <w:rPr>
                <w:rFonts w:ascii="Times New Roman" w:hAnsi="Times New Roman" w:eastAsia="方正仿宋_GBK" w:cs="Times New Roman"/>
                <w:sz w:val="20"/>
                <w:szCs w:val="20"/>
              </w:rPr>
            </w:pPr>
          </w:p>
        </w:tc>
      </w:tr>
      <w:tr w14:paraId="0279D7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4BD3A7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B7AF76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E1B304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14.</w:t>
            </w:r>
            <w:r>
              <w:rPr>
                <w:rFonts w:ascii="Times New Roman" w:hAnsi="Times New Roman" w:eastAsia="方正仿宋_GBK" w:cs="Times New Roman"/>
                <w:sz w:val="20"/>
                <w:szCs w:val="20"/>
              </w:rPr>
              <w:t>企业正在运营的车辆是否均已上线，是否存在卫星定位装置故障但仍在运营的车辆</w:t>
            </w:r>
          </w:p>
        </w:tc>
        <w:tc>
          <w:tcPr>
            <w:tcW w:w="1033" w:type="pct"/>
            <w:tcBorders>
              <w:tl2br w:val="nil"/>
              <w:tr2bl w:val="nil"/>
            </w:tcBorders>
            <w:shd w:val="clear" w:color="auto" w:fill="auto"/>
            <w:vAlign w:val="center"/>
          </w:tcPr>
          <w:p w14:paraId="42331C7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《道路运输车辆动态监督管理办法》第二十六条</w:t>
            </w:r>
          </w:p>
        </w:tc>
        <w:tc>
          <w:tcPr>
            <w:tcW w:w="1206" w:type="pct"/>
            <w:tcBorders>
              <w:tl2br w:val="nil"/>
              <w:tr2bl w:val="nil"/>
            </w:tcBorders>
            <w:shd w:val="clear" w:color="auto" w:fill="auto"/>
            <w:vAlign w:val="center"/>
          </w:tcPr>
          <w:p w14:paraId="026CA23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《道路运输车辆动态监督管理办法》第三十六条</w:t>
            </w:r>
          </w:p>
        </w:tc>
        <w:tc>
          <w:tcPr>
            <w:tcW w:w="641" w:type="pct"/>
            <w:tcBorders>
              <w:tl2br w:val="nil"/>
              <w:tr2bl w:val="nil"/>
            </w:tcBorders>
            <w:vAlign w:val="center"/>
          </w:tcPr>
          <w:p w14:paraId="0CE6B31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411209E">
            <w:pPr>
              <w:widowControl/>
              <w:overflowPunct w:val="0"/>
              <w:adjustRightInd w:val="0"/>
              <w:spacing w:line="280" w:lineRule="exact"/>
              <w:rPr>
                <w:rFonts w:ascii="Times New Roman" w:hAnsi="Times New Roman" w:eastAsia="方正仿宋_GBK" w:cs="Times New Roman"/>
                <w:sz w:val="20"/>
                <w:szCs w:val="20"/>
              </w:rPr>
            </w:pPr>
          </w:p>
        </w:tc>
      </w:tr>
      <w:tr w14:paraId="00A203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6A990F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DC38F3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3D84D2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15.</w:t>
            </w:r>
            <w:r>
              <w:rPr>
                <w:rFonts w:ascii="Times New Roman" w:hAnsi="Times New Roman" w:eastAsia="方正仿宋_GBK" w:cs="Times New Roman"/>
                <w:sz w:val="20"/>
                <w:szCs w:val="20"/>
              </w:rPr>
              <w:t>企业车辆是否存在伪造、篡改、删除车辆动态监控数据等行为</w:t>
            </w:r>
          </w:p>
        </w:tc>
        <w:tc>
          <w:tcPr>
            <w:tcW w:w="1033" w:type="pct"/>
            <w:tcBorders>
              <w:tl2br w:val="nil"/>
              <w:tr2bl w:val="nil"/>
            </w:tcBorders>
            <w:shd w:val="clear" w:color="auto" w:fill="auto"/>
            <w:vAlign w:val="center"/>
          </w:tcPr>
          <w:p w14:paraId="1F0920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《道路运输车辆动态监督管理办法》第十九条、第二十七条</w:t>
            </w:r>
          </w:p>
        </w:tc>
        <w:tc>
          <w:tcPr>
            <w:tcW w:w="1206" w:type="pct"/>
            <w:tcBorders>
              <w:tl2br w:val="nil"/>
              <w:tr2bl w:val="nil"/>
            </w:tcBorders>
            <w:shd w:val="clear" w:color="auto" w:fill="auto"/>
            <w:vAlign w:val="center"/>
          </w:tcPr>
          <w:p w14:paraId="1C789D1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《道路运输车辆动态监督管理办法》第三十七条</w:t>
            </w:r>
          </w:p>
        </w:tc>
        <w:tc>
          <w:tcPr>
            <w:tcW w:w="641" w:type="pct"/>
            <w:tcBorders>
              <w:tl2br w:val="nil"/>
              <w:tr2bl w:val="nil"/>
            </w:tcBorders>
            <w:vAlign w:val="center"/>
          </w:tcPr>
          <w:p w14:paraId="11B3647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A59412F">
            <w:pPr>
              <w:widowControl/>
              <w:overflowPunct w:val="0"/>
              <w:adjustRightInd w:val="0"/>
              <w:spacing w:line="280" w:lineRule="exact"/>
              <w:rPr>
                <w:rFonts w:ascii="Times New Roman" w:hAnsi="Times New Roman" w:eastAsia="方正仿宋_GBK" w:cs="Times New Roman"/>
                <w:sz w:val="20"/>
                <w:szCs w:val="20"/>
              </w:rPr>
            </w:pPr>
          </w:p>
        </w:tc>
      </w:tr>
      <w:tr w14:paraId="451B75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3FAAA2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34E92B0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445813C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16.</w:t>
            </w:r>
            <w:r>
              <w:rPr>
                <w:rFonts w:ascii="Times New Roman" w:hAnsi="Times New Roman" w:eastAsia="方正仿宋_GBK" w:cs="Times New Roman"/>
                <w:sz w:val="20"/>
                <w:szCs w:val="20"/>
              </w:rPr>
              <w:t>是否有健全的安全生产管理制度，包括安全生产操作规程、驾驶人员和车辆安全生产管理、充装或者装载查验、记录的制度</w:t>
            </w:r>
          </w:p>
        </w:tc>
        <w:tc>
          <w:tcPr>
            <w:tcW w:w="1033" w:type="pct"/>
            <w:tcBorders>
              <w:tl2br w:val="nil"/>
              <w:tr2bl w:val="nil"/>
            </w:tcBorders>
            <w:shd w:val="clear" w:color="auto" w:fill="auto"/>
            <w:vAlign w:val="center"/>
          </w:tcPr>
          <w:p w14:paraId="31C9E5C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《危险货物道路运输安全管理办法》第三十二条</w:t>
            </w:r>
          </w:p>
        </w:tc>
        <w:tc>
          <w:tcPr>
            <w:tcW w:w="1206" w:type="pct"/>
            <w:tcBorders>
              <w:tl2br w:val="nil"/>
              <w:tr2bl w:val="nil"/>
            </w:tcBorders>
            <w:shd w:val="clear" w:color="auto" w:fill="auto"/>
            <w:vAlign w:val="center"/>
          </w:tcPr>
          <w:p w14:paraId="6717C97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《危险货物道路运输安全管理办法》第六十五条</w:t>
            </w:r>
          </w:p>
        </w:tc>
        <w:tc>
          <w:tcPr>
            <w:tcW w:w="641" w:type="pct"/>
            <w:tcBorders>
              <w:tl2br w:val="nil"/>
              <w:tr2bl w:val="nil"/>
            </w:tcBorders>
            <w:vAlign w:val="center"/>
          </w:tcPr>
          <w:p w14:paraId="7A718C9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3680993">
            <w:pPr>
              <w:widowControl/>
              <w:overflowPunct w:val="0"/>
              <w:adjustRightInd w:val="0"/>
              <w:spacing w:line="280" w:lineRule="exact"/>
              <w:rPr>
                <w:rFonts w:ascii="Times New Roman" w:hAnsi="Times New Roman" w:eastAsia="方正仿宋_GBK" w:cs="Times New Roman"/>
                <w:sz w:val="20"/>
                <w:szCs w:val="20"/>
              </w:rPr>
            </w:pPr>
          </w:p>
        </w:tc>
      </w:tr>
      <w:tr w14:paraId="5A53F7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B2F6AB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9AF138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4A590B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17.</w:t>
            </w:r>
            <w:r>
              <w:rPr>
                <w:rFonts w:ascii="Times New Roman" w:hAnsi="Times New Roman" w:eastAsia="方正仿宋_GBK" w:cs="Times New Roman"/>
                <w:sz w:val="20"/>
                <w:szCs w:val="20"/>
              </w:rPr>
              <w:t>是否设置安全生产管理机构或者配备专职安全生产管理人员</w:t>
            </w:r>
          </w:p>
        </w:tc>
        <w:tc>
          <w:tcPr>
            <w:tcW w:w="1033" w:type="pct"/>
            <w:tcBorders>
              <w:tl2br w:val="nil"/>
              <w:tr2bl w:val="nil"/>
            </w:tcBorders>
            <w:shd w:val="clear" w:color="auto" w:fill="auto"/>
            <w:vAlign w:val="center"/>
          </w:tcPr>
          <w:p w14:paraId="4354BB1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《道路危险货物运输管理规定》第八条</w:t>
            </w:r>
          </w:p>
        </w:tc>
        <w:tc>
          <w:tcPr>
            <w:tcW w:w="1206" w:type="pct"/>
            <w:tcBorders>
              <w:tl2br w:val="nil"/>
              <w:tr2bl w:val="nil"/>
            </w:tcBorders>
            <w:shd w:val="clear" w:color="auto" w:fill="auto"/>
            <w:vAlign w:val="center"/>
          </w:tcPr>
          <w:p w14:paraId="4125F44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《道路危险货物运输管理规定》第五十九条</w:t>
            </w:r>
          </w:p>
        </w:tc>
        <w:tc>
          <w:tcPr>
            <w:tcW w:w="641" w:type="pct"/>
            <w:tcBorders>
              <w:tl2br w:val="nil"/>
              <w:tr2bl w:val="nil"/>
            </w:tcBorders>
            <w:vAlign w:val="center"/>
          </w:tcPr>
          <w:p w14:paraId="0E6659C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AC46275">
            <w:pPr>
              <w:widowControl/>
              <w:overflowPunct w:val="0"/>
              <w:adjustRightInd w:val="0"/>
              <w:spacing w:line="280" w:lineRule="exact"/>
              <w:rPr>
                <w:rFonts w:ascii="Times New Roman" w:hAnsi="Times New Roman" w:eastAsia="方正仿宋_GBK" w:cs="Times New Roman"/>
                <w:sz w:val="20"/>
                <w:szCs w:val="20"/>
              </w:rPr>
            </w:pPr>
          </w:p>
        </w:tc>
      </w:tr>
      <w:tr w14:paraId="652311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8000AD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16E1C1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B2F3B6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18.</w:t>
            </w:r>
            <w:r>
              <w:rPr>
                <w:rFonts w:ascii="Times New Roman" w:hAnsi="Times New Roman" w:eastAsia="方正仿宋_GBK" w:cs="Times New Roman"/>
                <w:sz w:val="20"/>
                <w:szCs w:val="20"/>
              </w:rPr>
              <w:t>企业主要负责人和安全生产管理人员是否经交通主管部门安全生产知识和管理能力考核合格</w:t>
            </w:r>
          </w:p>
        </w:tc>
        <w:tc>
          <w:tcPr>
            <w:tcW w:w="1033" w:type="pct"/>
            <w:tcBorders>
              <w:tl2br w:val="nil"/>
              <w:tr2bl w:val="nil"/>
            </w:tcBorders>
            <w:shd w:val="clear" w:color="auto" w:fill="auto"/>
            <w:vAlign w:val="center"/>
          </w:tcPr>
          <w:p w14:paraId="0D1AB7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《中华人民共和国安全生产法》第二十七条</w:t>
            </w:r>
          </w:p>
        </w:tc>
        <w:tc>
          <w:tcPr>
            <w:tcW w:w="1206" w:type="pct"/>
            <w:tcBorders>
              <w:tl2br w:val="nil"/>
              <w:tr2bl w:val="nil"/>
            </w:tcBorders>
            <w:shd w:val="clear" w:color="auto" w:fill="auto"/>
            <w:vAlign w:val="center"/>
          </w:tcPr>
          <w:p w14:paraId="782DD24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《中华人民共和国安全生产法》第九十七条第二项</w:t>
            </w:r>
          </w:p>
        </w:tc>
        <w:tc>
          <w:tcPr>
            <w:tcW w:w="641" w:type="pct"/>
            <w:tcBorders>
              <w:tl2br w:val="nil"/>
              <w:tr2bl w:val="nil"/>
            </w:tcBorders>
            <w:vAlign w:val="center"/>
          </w:tcPr>
          <w:p w14:paraId="59928DC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AD92D76">
            <w:pPr>
              <w:widowControl/>
              <w:overflowPunct w:val="0"/>
              <w:adjustRightInd w:val="0"/>
              <w:spacing w:line="280" w:lineRule="exact"/>
              <w:rPr>
                <w:rFonts w:ascii="Times New Roman" w:hAnsi="Times New Roman" w:eastAsia="方正仿宋_GBK" w:cs="Times New Roman"/>
                <w:sz w:val="20"/>
                <w:szCs w:val="20"/>
              </w:rPr>
            </w:pPr>
          </w:p>
        </w:tc>
      </w:tr>
      <w:tr w14:paraId="0C907F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B7C752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EB4E50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4DCCBE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19.</w:t>
            </w:r>
            <w:r>
              <w:rPr>
                <w:rFonts w:ascii="Times New Roman" w:hAnsi="Times New Roman" w:eastAsia="方正仿宋_GBK" w:cs="Times New Roman"/>
                <w:sz w:val="20"/>
                <w:szCs w:val="20"/>
              </w:rPr>
              <w:t>是否建立全员安全生产责任制，并定期监督考核</w:t>
            </w:r>
          </w:p>
        </w:tc>
        <w:tc>
          <w:tcPr>
            <w:tcW w:w="1033" w:type="pct"/>
            <w:tcBorders>
              <w:tl2br w:val="nil"/>
              <w:tr2bl w:val="nil"/>
            </w:tcBorders>
            <w:shd w:val="clear" w:color="auto" w:fill="auto"/>
            <w:vAlign w:val="center"/>
          </w:tcPr>
          <w:p w14:paraId="23CF2A2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《中华人民共和国安全生产法》第四条、第二十一条、第二十二条</w:t>
            </w:r>
          </w:p>
        </w:tc>
        <w:tc>
          <w:tcPr>
            <w:tcW w:w="1206" w:type="pct"/>
            <w:tcBorders>
              <w:tl2br w:val="nil"/>
              <w:tr2bl w:val="nil"/>
            </w:tcBorders>
            <w:shd w:val="clear" w:color="auto" w:fill="auto"/>
            <w:vAlign w:val="center"/>
          </w:tcPr>
          <w:p w14:paraId="7014A00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641" w:type="pct"/>
            <w:tcBorders>
              <w:tl2br w:val="nil"/>
              <w:tr2bl w:val="nil"/>
            </w:tcBorders>
            <w:vAlign w:val="center"/>
          </w:tcPr>
          <w:p w14:paraId="0C16510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CEEB764">
            <w:pPr>
              <w:widowControl/>
              <w:overflowPunct w:val="0"/>
              <w:adjustRightInd w:val="0"/>
              <w:spacing w:line="280" w:lineRule="exact"/>
              <w:rPr>
                <w:rFonts w:ascii="Times New Roman" w:hAnsi="Times New Roman" w:eastAsia="方正仿宋_GBK" w:cs="Times New Roman"/>
                <w:sz w:val="20"/>
                <w:szCs w:val="20"/>
              </w:rPr>
            </w:pPr>
          </w:p>
        </w:tc>
      </w:tr>
      <w:tr w14:paraId="02F079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3EC062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EAB958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F4A994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20.</w:t>
            </w:r>
            <w:r>
              <w:rPr>
                <w:rFonts w:ascii="Times New Roman" w:hAnsi="Times New Roman" w:eastAsia="方正仿宋_GBK" w:cs="Times New Roman"/>
                <w:sz w:val="20"/>
                <w:szCs w:val="20"/>
              </w:rPr>
              <w:t>是否对从业人员进行岗前培训和考核</w:t>
            </w:r>
          </w:p>
        </w:tc>
        <w:tc>
          <w:tcPr>
            <w:tcW w:w="1033" w:type="pct"/>
            <w:tcBorders>
              <w:tl2br w:val="nil"/>
              <w:tr2bl w:val="nil"/>
            </w:tcBorders>
            <w:shd w:val="clear" w:color="auto" w:fill="auto"/>
            <w:vAlign w:val="center"/>
          </w:tcPr>
          <w:p w14:paraId="23B37C3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w:t>
            </w:r>
          </w:p>
        </w:tc>
        <w:tc>
          <w:tcPr>
            <w:tcW w:w="1206" w:type="pct"/>
            <w:tcBorders>
              <w:tl2br w:val="nil"/>
              <w:tr2bl w:val="nil"/>
            </w:tcBorders>
            <w:shd w:val="clear" w:color="auto" w:fill="auto"/>
            <w:vAlign w:val="center"/>
          </w:tcPr>
          <w:p w14:paraId="5B0D95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641" w:type="pct"/>
            <w:tcBorders>
              <w:tl2br w:val="nil"/>
              <w:tr2bl w:val="nil"/>
            </w:tcBorders>
            <w:vAlign w:val="center"/>
          </w:tcPr>
          <w:p w14:paraId="43C9B67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133D843">
            <w:pPr>
              <w:widowControl/>
              <w:overflowPunct w:val="0"/>
              <w:adjustRightInd w:val="0"/>
              <w:spacing w:line="280" w:lineRule="exact"/>
              <w:rPr>
                <w:rFonts w:ascii="Times New Roman" w:hAnsi="Times New Roman" w:eastAsia="方正仿宋_GBK" w:cs="Times New Roman"/>
                <w:sz w:val="20"/>
                <w:szCs w:val="20"/>
              </w:rPr>
            </w:pPr>
          </w:p>
        </w:tc>
      </w:tr>
      <w:tr w14:paraId="0A09A7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54127B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5FADBF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DAFD8B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21.</w:t>
            </w:r>
            <w:r>
              <w:rPr>
                <w:rFonts w:ascii="Times New Roman" w:hAnsi="Times New Roman" w:eastAsia="方正仿宋_GBK" w:cs="Times New Roman"/>
                <w:sz w:val="20"/>
                <w:szCs w:val="20"/>
              </w:rPr>
              <w:t>企业有实习学生的，根据实习学生名册及培训记录，是否对实习学生开展安全生产教育培训；有采用新工艺、新技术、新材料或者使用新设备的，是否对相关从业人员开展安全生产教育培训</w:t>
            </w:r>
          </w:p>
        </w:tc>
        <w:tc>
          <w:tcPr>
            <w:tcW w:w="1033" w:type="pct"/>
            <w:tcBorders>
              <w:tl2br w:val="nil"/>
              <w:tr2bl w:val="nil"/>
            </w:tcBorders>
            <w:shd w:val="clear" w:color="auto" w:fill="auto"/>
            <w:vAlign w:val="center"/>
          </w:tcPr>
          <w:p w14:paraId="109C72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《中华人民共和国安全生产法》第二十八条第三款、第二十九条</w:t>
            </w:r>
          </w:p>
        </w:tc>
        <w:tc>
          <w:tcPr>
            <w:tcW w:w="1206" w:type="pct"/>
            <w:tcBorders>
              <w:tl2br w:val="nil"/>
              <w:tr2bl w:val="nil"/>
            </w:tcBorders>
            <w:shd w:val="clear" w:color="auto" w:fill="auto"/>
            <w:vAlign w:val="center"/>
          </w:tcPr>
          <w:p w14:paraId="7C74DCA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641" w:type="pct"/>
            <w:tcBorders>
              <w:tl2br w:val="nil"/>
              <w:tr2bl w:val="nil"/>
            </w:tcBorders>
            <w:vAlign w:val="center"/>
          </w:tcPr>
          <w:p w14:paraId="4D7E74C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81EDB7F">
            <w:pPr>
              <w:widowControl/>
              <w:overflowPunct w:val="0"/>
              <w:adjustRightInd w:val="0"/>
              <w:spacing w:line="280" w:lineRule="exact"/>
              <w:rPr>
                <w:rFonts w:ascii="Times New Roman" w:hAnsi="Times New Roman" w:eastAsia="方正仿宋_GBK" w:cs="Times New Roman"/>
                <w:sz w:val="20"/>
                <w:szCs w:val="20"/>
              </w:rPr>
            </w:pPr>
          </w:p>
        </w:tc>
      </w:tr>
      <w:tr w14:paraId="557741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1AB9CB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997171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986D8C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22.</w:t>
            </w:r>
            <w:r>
              <w:rPr>
                <w:rFonts w:ascii="Times New Roman" w:hAnsi="Times New Roman" w:eastAsia="方正仿宋_GBK" w:cs="Times New Roman"/>
                <w:sz w:val="20"/>
                <w:szCs w:val="20"/>
              </w:rPr>
              <w:t>是否制定年度教育培训计划，按照计划对从业人员开展安全教育培训</w:t>
            </w:r>
          </w:p>
        </w:tc>
        <w:tc>
          <w:tcPr>
            <w:tcW w:w="1033" w:type="pct"/>
            <w:tcBorders>
              <w:tl2br w:val="nil"/>
              <w:tr2bl w:val="nil"/>
            </w:tcBorders>
            <w:shd w:val="clear" w:color="auto" w:fill="auto"/>
            <w:vAlign w:val="center"/>
          </w:tcPr>
          <w:p w14:paraId="6DC608A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《中华人民共和国安全生产法》第二十一条第三项、第二十八条</w:t>
            </w:r>
          </w:p>
        </w:tc>
        <w:tc>
          <w:tcPr>
            <w:tcW w:w="1206" w:type="pct"/>
            <w:tcBorders>
              <w:tl2br w:val="nil"/>
              <w:tr2bl w:val="nil"/>
            </w:tcBorders>
            <w:shd w:val="clear" w:color="auto" w:fill="auto"/>
            <w:vAlign w:val="center"/>
          </w:tcPr>
          <w:p w14:paraId="5B9CB0D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《中华人民共和国安全生产法》第九十四条、第九十七条第三项</w:t>
            </w:r>
          </w:p>
        </w:tc>
        <w:tc>
          <w:tcPr>
            <w:tcW w:w="641" w:type="pct"/>
            <w:tcBorders>
              <w:tl2br w:val="nil"/>
              <w:tr2bl w:val="nil"/>
            </w:tcBorders>
            <w:vAlign w:val="center"/>
          </w:tcPr>
          <w:p w14:paraId="69515F1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52A7F5F">
            <w:pPr>
              <w:widowControl/>
              <w:overflowPunct w:val="0"/>
              <w:adjustRightInd w:val="0"/>
              <w:spacing w:line="280" w:lineRule="exact"/>
              <w:rPr>
                <w:rFonts w:ascii="Times New Roman" w:hAnsi="Times New Roman" w:eastAsia="方正仿宋_GBK" w:cs="Times New Roman"/>
                <w:sz w:val="20"/>
                <w:szCs w:val="20"/>
              </w:rPr>
            </w:pPr>
          </w:p>
        </w:tc>
      </w:tr>
      <w:tr w14:paraId="1C3E24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3328BF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D89385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22888F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23.</w:t>
            </w:r>
            <w:r>
              <w:rPr>
                <w:rFonts w:ascii="Times New Roman" w:hAnsi="Times New Roman" w:eastAsia="方正仿宋_GBK" w:cs="Times New Roman"/>
                <w:sz w:val="20"/>
                <w:szCs w:val="20"/>
              </w:rPr>
              <w:t>是否按规定投保危险货物承运人责任险</w:t>
            </w:r>
          </w:p>
        </w:tc>
        <w:tc>
          <w:tcPr>
            <w:tcW w:w="1033" w:type="pct"/>
            <w:tcBorders>
              <w:tl2br w:val="nil"/>
              <w:tr2bl w:val="nil"/>
            </w:tcBorders>
            <w:shd w:val="clear" w:color="auto" w:fill="auto"/>
            <w:vAlign w:val="center"/>
          </w:tcPr>
          <w:p w14:paraId="403E1E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《道路危险货物运输管理规定》第二十一条第一项、第四十九条</w:t>
            </w:r>
          </w:p>
        </w:tc>
        <w:tc>
          <w:tcPr>
            <w:tcW w:w="1206" w:type="pct"/>
            <w:tcBorders>
              <w:tl2br w:val="nil"/>
              <w:tr2bl w:val="nil"/>
            </w:tcBorders>
            <w:shd w:val="clear" w:color="auto" w:fill="auto"/>
            <w:vAlign w:val="center"/>
          </w:tcPr>
          <w:p w14:paraId="0814088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《道路危险货物运输管理规定》第五十七条</w:t>
            </w:r>
          </w:p>
        </w:tc>
        <w:tc>
          <w:tcPr>
            <w:tcW w:w="641" w:type="pct"/>
            <w:tcBorders>
              <w:tl2br w:val="nil"/>
              <w:tr2bl w:val="nil"/>
            </w:tcBorders>
            <w:vAlign w:val="center"/>
          </w:tcPr>
          <w:p w14:paraId="682DCE3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B6FC230">
            <w:pPr>
              <w:widowControl/>
              <w:overflowPunct w:val="0"/>
              <w:adjustRightInd w:val="0"/>
              <w:spacing w:line="280" w:lineRule="exact"/>
              <w:rPr>
                <w:rFonts w:ascii="Times New Roman" w:hAnsi="Times New Roman" w:eastAsia="方正仿宋_GBK" w:cs="Times New Roman"/>
                <w:sz w:val="20"/>
                <w:szCs w:val="20"/>
              </w:rPr>
            </w:pPr>
          </w:p>
        </w:tc>
      </w:tr>
      <w:tr w14:paraId="309C51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255D50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CB4BB4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F97B24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24.</w:t>
            </w:r>
            <w:r>
              <w:rPr>
                <w:rFonts w:ascii="Times New Roman" w:hAnsi="Times New Roman" w:eastAsia="方正仿宋_GBK" w:cs="Times New Roman"/>
                <w:sz w:val="20"/>
                <w:szCs w:val="20"/>
              </w:rPr>
              <w:t>是否投保安全生产责任险</w:t>
            </w:r>
          </w:p>
        </w:tc>
        <w:tc>
          <w:tcPr>
            <w:tcW w:w="1033" w:type="pct"/>
            <w:tcBorders>
              <w:tl2br w:val="nil"/>
              <w:tr2bl w:val="nil"/>
            </w:tcBorders>
            <w:shd w:val="clear" w:color="auto" w:fill="auto"/>
            <w:vAlign w:val="center"/>
          </w:tcPr>
          <w:p w14:paraId="669F2A6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《中华人民共和国安全生产法》第五十一条</w:t>
            </w:r>
          </w:p>
        </w:tc>
        <w:tc>
          <w:tcPr>
            <w:tcW w:w="1206" w:type="pct"/>
            <w:tcBorders>
              <w:tl2br w:val="nil"/>
              <w:tr2bl w:val="nil"/>
            </w:tcBorders>
            <w:shd w:val="clear" w:color="auto" w:fill="auto"/>
            <w:vAlign w:val="center"/>
          </w:tcPr>
          <w:p w14:paraId="4CC9CF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《中华人民共和国安全生产法》第一百零九条</w:t>
            </w:r>
          </w:p>
        </w:tc>
        <w:tc>
          <w:tcPr>
            <w:tcW w:w="641" w:type="pct"/>
            <w:tcBorders>
              <w:tl2br w:val="nil"/>
              <w:tr2bl w:val="nil"/>
            </w:tcBorders>
            <w:vAlign w:val="center"/>
          </w:tcPr>
          <w:p w14:paraId="7AB9FD7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45ECDF0">
            <w:pPr>
              <w:widowControl/>
              <w:overflowPunct w:val="0"/>
              <w:adjustRightInd w:val="0"/>
              <w:spacing w:line="280" w:lineRule="exact"/>
              <w:rPr>
                <w:rFonts w:ascii="Times New Roman" w:hAnsi="Times New Roman" w:eastAsia="方正仿宋_GBK" w:cs="Times New Roman"/>
                <w:sz w:val="20"/>
                <w:szCs w:val="20"/>
              </w:rPr>
            </w:pPr>
          </w:p>
        </w:tc>
      </w:tr>
      <w:tr w14:paraId="073F92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21A928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5842B6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B79E66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25.</w:t>
            </w:r>
            <w:r>
              <w:rPr>
                <w:rFonts w:ascii="Times New Roman" w:hAnsi="Times New Roman" w:eastAsia="方正仿宋_GBK" w:cs="Times New Roman"/>
                <w:sz w:val="20"/>
                <w:szCs w:val="20"/>
              </w:rPr>
              <w:t>是否按规定提取和使用安全生产费用</w:t>
            </w:r>
          </w:p>
        </w:tc>
        <w:tc>
          <w:tcPr>
            <w:tcW w:w="1033" w:type="pct"/>
            <w:tcBorders>
              <w:tl2br w:val="nil"/>
              <w:tr2bl w:val="nil"/>
            </w:tcBorders>
            <w:shd w:val="clear" w:color="auto" w:fill="auto"/>
            <w:vAlign w:val="center"/>
          </w:tcPr>
          <w:p w14:paraId="428336E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《中华人民共和国安全生产法》第二十一条、第二十三条</w:t>
            </w:r>
          </w:p>
        </w:tc>
        <w:tc>
          <w:tcPr>
            <w:tcW w:w="1206" w:type="pct"/>
            <w:tcBorders>
              <w:tl2br w:val="nil"/>
              <w:tr2bl w:val="nil"/>
            </w:tcBorders>
            <w:shd w:val="clear" w:color="auto" w:fill="auto"/>
            <w:vAlign w:val="center"/>
          </w:tcPr>
          <w:p w14:paraId="318DA78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《中华人民共和国安全生产法》第九十三条</w:t>
            </w:r>
          </w:p>
        </w:tc>
        <w:tc>
          <w:tcPr>
            <w:tcW w:w="641" w:type="pct"/>
            <w:tcBorders>
              <w:tl2br w:val="nil"/>
              <w:tr2bl w:val="nil"/>
            </w:tcBorders>
            <w:vAlign w:val="center"/>
          </w:tcPr>
          <w:p w14:paraId="213A441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6300B4B">
            <w:pPr>
              <w:widowControl/>
              <w:overflowPunct w:val="0"/>
              <w:adjustRightInd w:val="0"/>
              <w:spacing w:line="280" w:lineRule="exact"/>
              <w:rPr>
                <w:rFonts w:ascii="Times New Roman" w:hAnsi="Times New Roman" w:eastAsia="方正仿宋_GBK" w:cs="Times New Roman"/>
                <w:sz w:val="20"/>
                <w:szCs w:val="20"/>
              </w:rPr>
            </w:pPr>
          </w:p>
        </w:tc>
      </w:tr>
      <w:tr w14:paraId="63FF05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A16F33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739C97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D5F005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26.</w:t>
            </w:r>
            <w:r>
              <w:rPr>
                <w:rFonts w:ascii="Times New Roman" w:hAnsi="Times New Roman" w:eastAsia="方正仿宋_GBK" w:cs="Times New Roman"/>
                <w:sz w:val="20"/>
                <w:szCs w:val="20"/>
              </w:rPr>
              <w:t>是否按照规定制定应急预案，组织专家评审并向负有安全生产监督管理职责的部门备案，同时至少每半年组织1次应急救援预案演练</w:t>
            </w:r>
          </w:p>
        </w:tc>
        <w:tc>
          <w:tcPr>
            <w:tcW w:w="1033" w:type="pct"/>
            <w:tcBorders>
              <w:tl2br w:val="nil"/>
              <w:tr2bl w:val="nil"/>
            </w:tcBorders>
            <w:shd w:val="clear" w:color="auto" w:fill="auto"/>
            <w:vAlign w:val="center"/>
          </w:tcPr>
          <w:p w14:paraId="361FCD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《生产安全事故应急预案管理办法》第二十一条、第三十三条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《道路危险货物运输管理规定》第四十五条</w:t>
            </w:r>
          </w:p>
        </w:tc>
        <w:tc>
          <w:tcPr>
            <w:tcW w:w="1206" w:type="pct"/>
            <w:tcBorders>
              <w:tl2br w:val="nil"/>
              <w:tr2bl w:val="nil"/>
            </w:tcBorders>
            <w:shd w:val="clear" w:color="auto" w:fill="auto"/>
            <w:vAlign w:val="center"/>
          </w:tcPr>
          <w:p w14:paraId="4C4CA99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tc>
        <w:tc>
          <w:tcPr>
            <w:tcW w:w="641" w:type="pct"/>
            <w:tcBorders>
              <w:tl2br w:val="nil"/>
              <w:tr2bl w:val="nil"/>
            </w:tcBorders>
            <w:vAlign w:val="center"/>
          </w:tcPr>
          <w:p w14:paraId="045538D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BF75E20">
            <w:pPr>
              <w:widowControl/>
              <w:overflowPunct w:val="0"/>
              <w:adjustRightInd w:val="0"/>
              <w:spacing w:line="280" w:lineRule="exact"/>
              <w:rPr>
                <w:rFonts w:ascii="Times New Roman" w:hAnsi="Times New Roman" w:eastAsia="方正仿宋_GBK" w:cs="Times New Roman"/>
                <w:sz w:val="20"/>
                <w:szCs w:val="20"/>
              </w:rPr>
            </w:pPr>
          </w:p>
        </w:tc>
      </w:tr>
      <w:tr w14:paraId="5CB716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9AA94E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B471DA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00C0CD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27.</w:t>
            </w:r>
            <w:r>
              <w:rPr>
                <w:rFonts w:ascii="Times New Roman" w:hAnsi="Times New Roman" w:eastAsia="方正仿宋_GBK" w:cs="Times New Roman"/>
                <w:sz w:val="20"/>
                <w:szCs w:val="20"/>
              </w:rPr>
              <w:t>是否建立应急值班制度，配备应急值班人员</w:t>
            </w:r>
          </w:p>
        </w:tc>
        <w:tc>
          <w:tcPr>
            <w:tcW w:w="1033" w:type="pct"/>
            <w:tcBorders>
              <w:tl2br w:val="nil"/>
              <w:tr2bl w:val="nil"/>
            </w:tcBorders>
            <w:shd w:val="clear" w:color="auto" w:fill="auto"/>
            <w:vAlign w:val="center"/>
          </w:tcPr>
          <w:p w14:paraId="23533AD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《生产安全事故应急条例》第十四条</w:t>
            </w:r>
          </w:p>
        </w:tc>
        <w:tc>
          <w:tcPr>
            <w:tcW w:w="1206" w:type="pct"/>
            <w:tcBorders>
              <w:tl2br w:val="nil"/>
              <w:tr2bl w:val="nil"/>
            </w:tcBorders>
            <w:shd w:val="clear" w:color="auto" w:fill="auto"/>
            <w:vAlign w:val="center"/>
          </w:tcPr>
          <w:p w14:paraId="256AE93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《生产安全事故应急条例》第三十二条</w:t>
            </w:r>
          </w:p>
        </w:tc>
        <w:tc>
          <w:tcPr>
            <w:tcW w:w="641" w:type="pct"/>
            <w:tcBorders>
              <w:tl2br w:val="nil"/>
              <w:tr2bl w:val="nil"/>
            </w:tcBorders>
            <w:vAlign w:val="center"/>
          </w:tcPr>
          <w:p w14:paraId="1399F54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0846C4E">
            <w:pPr>
              <w:widowControl/>
              <w:overflowPunct w:val="0"/>
              <w:adjustRightInd w:val="0"/>
              <w:spacing w:line="280" w:lineRule="exact"/>
              <w:rPr>
                <w:rFonts w:ascii="Times New Roman" w:hAnsi="Times New Roman" w:eastAsia="方正仿宋_GBK" w:cs="Times New Roman"/>
                <w:sz w:val="20"/>
                <w:szCs w:val="20"/>
              </w:rPr>
            </w:pPr>
          </w:p>
        </w:tc>
      </w:tr>
      <w:tr w14:paraId="3826AB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E2E3E4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594695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2DA675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28.</w:t>
            </w:r>
            <w:r>
              <w:rPr>
                <w:rFonts w:ascii="Times New Roman" w:hAnsi="Times New Roman" w:eastAsia="方正仿宋_GBK" w:cs="Times New Roman"/>
                <w:sz w:val="20"/>
                <w:szCs w:val="20"/>
              </w:rPr>
              <w:t>是否建立健全并实施风险管控和隐患排查治理双重预防机制，开展安全生产风险辨识评估、分级管控及隐患排查治理工作</w:t>
            </w:r>
          </w:p>
        </w:tc>
        <w:tc>
          <w:tcPr>
            <w:tcW w:w="1033" w:type="pct"/>
            <w:tcBorders>
              <w:tl2br w:val="nil"/>
              <w:tr2bl w:val="nil"/>
            </w:tcBorders>
            <w:shd w:val="clear" w:color="auto" w:fill="auto"/>
            <w:vAlign w:val="center"/>
          </w:tcPr>
          <w:p w14:paraId="5C995D6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《道路运输企业和城市客运企业安全生产重大事故隐患判定标准</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试行</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w:t>
            </w:r>
          </w:p>
        </w:tc>
        <w:tc>
          <w:tcPr>
            <w:tcW w:w="1206" w:type="pct"/>
            <w:tcBorders>
              <w:tl2br w:val="nil"/>
              <w:tr2bl w:val="nil"/>
            </w:tcBorders>
            <w:shd w:val="clear" w:color="auto" w:fill="auto"/>
            <w:vAlign w:val="center"/>
          </w:tcPr>
          <w:p w14:paraId="697C44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《中华人民共和国安全生产法》第九十四条、第一百零一条</w:t>
            </w:r>
          </w:p>
        </w:tc>
        <w:tc>
          <w:tcPr>
            <w:tcW w:w="641" w:type="pct"/>
            <w:tcBorders>
              <w:tl2br w:val="nil"/>
              <w:tr2bl w:val="nil"/>
            </w:tcBorders>
            <w:vAlign w:val="center"/>
          </w:tcPr>
          <w:p w14:paraId="5695983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13EDD75">
            <w:pPr>
              <w:widowControl/>
              <w:overflowPunct w:val="0"/>
              <w:adjustRightInd w:val="0"/>
              <w:spacing w:line="280" w:lineRule="exact"/>
              <w:rPr>
                <w:rFonts w:ascii="Times New Roman" w:hAnsi="Times New Roman" w:eastAsia="方正仿宋_GBK" w:cs="Times New Roman"/>
                <w:sz w:val="20"/>
                <w:szCs w:val="20"/>
              </w:rPr>
            </w:pPr>
          </w:p>
        </w:tc>
      </w:tr>
      <w:tr w14:paraId="7A6C21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AB2751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0BFF8D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D3E931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29.</w:t>
            </w:r>
            <w:r>
              <w:rPr>
                <w:rFonts w:ascii="Times New Roman" w:hAnsi="Times New Roman" w:eastAsia="方正仿宋_GBK"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14:paraId="045198A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6" w:type="pct"/>
            <w:tcBorders>
              <w:tl2br w:val="nil"/>
              <w:tr2bl w:val="nil"/>
            </w:tcBorders>
            <w:shd w:val="clear" w:color="auto" w:fill="auto"/>
            <w:vAlign w:val="center"/>
          </w:tcPr>
          <w:p w14:paraId="7CDA28A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4A8E283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62B456D">
            <w:pPr>
              <w:widowControl/>
              <w:overflowPunct w:val="0"/>
              <w:adjustRightInd w:val="0"/>
              <w:spacing w:line="280" w:lineRule="exact"/>
              <w:rPr>
                <w:rFonts w:ascii="Times New Roman" w:hAnsi="Times New Roman" w:eastAsia="方正仿宋_GBK" w:cs="Times New Roman"/>
                <w:sz w:val="20"/>
                <w:szCs w:val="20"/>
              </w:rPr>
            </w:pPr>
          </w:p>
        </w:tc>
      </w:tr>
      <w:tr w14:paraId="10B19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BA22D9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53C3B7E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放射性物品道路运输经营者</w:t>
            </w:r>
          </w:p>
        </w:tc>
        <w:tc>
          <w:tcPr>
            <w:tcW w:w="755" w:type="pct"/>
            <w:tcBorders>
              <w:tl2br w:val="nil"/>
              <w:tr2bl w:val="nil"/>
            </w:tcBorders>
            <w:shd w:val="clear" w:color="auto" w:fill="auto"/>
            <w:vAlign w:val="center"/>
          </w:tcPr>
          <w:p w14:paraId="01D39FE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30.</w:t>
            </w:r>
            <w:r>
              <w:rPr>
                <w:rFonts w:ascii="Times New Roman" w:hAnsi="Times New Roman" w:eastAsia="方正仿宋_GBK" w:cs="Times New Roman"/>
                <w:sz w:val="20"/>
                <w:szCs w:val="20"/>
              </w:rPr>
              <w:t>是否取得放射性物品道路运输经营许可证件</w:t>
            </w:r>
          </w:p>
        </w:tc>
        <w:tc>
          <w:tcPr>
            <w:tcW w:w="1033" w:type="pct"/>
            <w:tcBorders>
              <w:tl2br w:val="nil"/>
              <w:tr2bl w:val="nil"/>
            </w:tcBorders>
            <w:shd w:val="clear" w:color="auto" w:fill="auto"/>
            <w:vAlign w:val="center"/>
          </w:tcPr>
          <w:p w14:paraId="7F6C5B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《放射性物品道路运输管理规定》第十二条</w:t>
            </w:r>
          </w:p>
        </w:tc>
        <w:tc>
          <w:tcPr>
            <w:tcW w:w="1206" w:type="pct"/>
            <w:tcBorders>
              <w:tl2br w:val="nil"/>
              <w:tr2bl w:val="nil"/>
            </w:tcBorders>
            <w:shd w:val="clear" w:color="auto" w:fill="auto"/>
            <w:vAlign w:val="center"/>
          </w:tcPr>
          <w:p w14:paraId="18450E5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《放射性物品道路运输管理规定》第三十八条</w:t>
            </w:r>
          </w:p>
        </w:tc>
        <w:tc>
          <w:tcPr>
            <w:tcW w:w="641" w:type="pct"/>
            <w:tcBorders>
              <w:tl2br w:val="nil"/>
              <w:tr2bl w:val="nil"/>
            </w:tcBorders>
            <w:vAlign w:val="center"/>
          </w:tcPr>
          <w:p w14:paraId="638FA9C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C963B16">
            <w:pPr>
              <w:widowControl/>
              <w:overflowPunct w:val="0"/>
              <w:adjustRightInd w:val="0"/>
              <w:spacing w:line="280" w:lineRule="exact"/>
              <w:rPr>
                <w:rFonts w:ascii="Times New Roman" w:hAnsi="Times New Roman" w:eastAsia="方正仿宋_GBK" w:cs="Times New Roman"/>
                <w:sz w:val="20"/>
                <w:szCs w:val="20"/>
              </w:rPr>
            </w:pPr>
          </w:p>
        </w:tc>
      </w:tr>
      <w:tr w14:paraId="720179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06A4CF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04334D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012EB5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31.</w:t>
            </w:r>
            <w:r>
              <w:rPr>
                <w:rFonts w:ascii="Times New Roman" w:hAnsi="Times New Roman" w:eastAsia="方正仿宋_GBK" w:cs="Times New Roman"/>
                <w:sz w:val="20"/>
                <w:szCs w:val="20"/>
              </w:rPr>
              <w:t>抽查从事相关业务经营活动的人员，是否具有相应的从业资格证明</w:t>
            </w:r>
          </w:p>
        </w:tc>
        <w:tc>
          <w:tcPr>
            <w:tcW w:w="1033" w:type="pct"/>
            <w:tcBorders>
              <w:tl2br w:val="nil"/>
              <w:tr2bl w:val="nil"/>
            </w:tcBorders>
            <w:shd w:val="clear" w:color="auto" w:fill="auto"/>
            <w:vAlign w:val="center"/>
          </w:tcPr>
          <w:p w14:paraId="113EA31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《放射性物品道路运输管理规定》第七条</w:t>
            </w:r>
          </w:p>
        </w:tc>
        <w:tc>
          <w:tcPr>
            <w:tcW w:w="1206" w:type="pct"/>
            <w:tcBorders>
              <w:tl2br w:val="nil"/>
              <w:tr2bl w:val="nil"/>
            </w:tcBorders>
            <w:shd w:val="clear" w:color="auto" w:fill="auto"/>
            <w:vAlign w:val="center"/>
          </w:tcPr>
          <w:p w14:paraId="1384B0E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《放射性物品道路运输管理规定》第四十条</w:t>
            </w:r>
          </w:p>
        </w:tc>
        <w:tc>
          <w:tcPr>
            <w:tcW w:w="641" w:type="pct"/>
            <w:tcBorders>
              <w:tl2br w:val="nil"/>
              <w:tr2bl w:val="nil"/>
            </w:tcBorders>
            <w:vAlign w:val="center"/>
          </w:tcPr>
          <w:p w14:paraId="044AB2B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BEFF8C9">
            <w:pPr>
              <w:widowControl/>
              <w:overflowPunct w:val="0"/>
              <w:adjustRightInd w:val="0"/>
              <w:spacing w:line="280" w:lineRule="exact"/>
              <w:rPr>
                <w:rFonts w:ascii="Times New Roman" w:hAnsi="Times New Roman" w:eastAsia="方正仿宋_GBK" w:cs="Times New Roman"/>
                <w:sz w:val="20"/>
                <w:szCs w:val="20"/>
              </w:rPr>
            </w:pPr>
          </w:p>
        </w:tc>
      </w:tr>
      <w:tr w14:paraId="68BB03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1112D751">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w:t>
            </w:r>
            <w:r>
              <w:rPr>
                <w:rFonts w:ascii="Times New Roman" w:hAnsi="Times New Roman" w:eastAsia="方正仿宋_GBK" w:cs="Times New Roman"/>
                <w:sz w:val="20"/>
                <w:szCs w:val="20"/>
              </w:rPr>
              <w:t>机动车驾驶员培训机构检查</w:t>
            </w:r>
          </w:p>
        </w:tc>
        <w:tc>
          <w:tcPr>
            <w:tcW w:w="250" w:type="pct"/>
            <w:tcBorders>
              <w:tl2br w:val="nil"/>
              <w:tr2bl w:val="nil"/>
            </w:tcBorders>
            <w:shd w:val="clear" w:color="auto" w:fill="auto"/>
            <w:vAlign w:val="center"/>
          </w:tcPr>
          <w:p w14:paraId="287E89B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55" w:type="pct"/>
            <w:tcBorders>
              <w:tl2br w:val="nil"/>
              <w:tr2bl w:val="nil"/>
            </w:tcBorders>
            <w:shd w:val="clear" w:color="auto" w:fill="auto"/>
            <w:vAlign w:val="center"/>
          </w:tcPr>
          <w:p w14:paraId="3EE0B14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是否通过交通运输管理部门备案</w:t>
            </w:r>
          </w:p>
        </w:tc>
        <w:tc>
          <w:tcPr>
            <w:tcW w:w="1033" w:type="pct"/>
            <w:tcBorders>
              <w:tl2br w:val="nil"/>
              <w:tr2bl w:val="nil"/>
            </w:tcBorders>
            <w:shd w:val="clear" w:color="auto" w:fill="auto"/>
            <w:vAlign w:val="center"/>
          </w:tcPr>
          <w:p w14:paraId="46F36C6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《中华人民共和国道路运输条例》第三十九条第二款</w:t>
            </w:r>
          </w:p>
        </w:tc>
        <w:tc>
          <w:tcPr>
            <w:tcW w:w="1206" w:type="pct"/>
            <w:tcBorders>
              <w:tl2br w:val="nil"/>
              <w:tr2bl w:val="nil"/>
            </w:tcBorders>
            <w:shd w:val="clear" w:color="auto" w:fill="auto"/>
            <w:vAlign w:val="center"/>
          </w:tcPr>
          <w:p w14:paraId="5303077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《中华人民共和国道路运输条例》第六十五条第三款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《机动车驾驶员培训管理规定》第四十八条</w:t>
            </w:r>
          </w:p>
        </w:tc>
        <w:tc>
          <w:tcPr>
            <w:tcW w:w="641" w:type="pct"/>
            <w:tcBorders>
              <w:tl2br w:val="nil"/>
              <w:tr2bl w:val="nil"/>
            </w:tcBorders>
            <w:vAlign w:val="center"/>
          </w:tcPr>
          <w:p w14:paraId="77EEB72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DACF24C">
            <w:pPr>
              <w:widowControl/>
              <w:overflowPunct w:val="0"/>
              <w:adjustRightInd w:val="0"/>
              <w:spacing w:line="280" w:lineRule="exact"/>
              <w:rPr>
                <w:rFonts w:ascii="Times New Roman" w:hAnsi="Times New Roman" w:eastAsia="方正仿宋_GBK" w:cs="Times New Roman"/>
                <w:sz w:val="20"/>
                <w:szCs w:val="20"/>
              </w:rPr>
            </w:pPr>
          </w:p>
        </w:tc>
      </w:tr>
      <w:tr w14:paraId="23D0F5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FB0A25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2946E58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制度规程</w:t>
            </w:r>
          </w:p>
        </w:tc>
        <w:tc>
          <w:tcPr>
            <w:tcW w:w="755" w:type="pct"/>
            <w:tcBorders>
              <w:tl2br w:val="nil"/>
              <w:tr2bl w:val="nil"/>
            </w:tcBorders>
            <w:shd w:val="clear" w:color="auto" w:fill="auto"/>
            <w:vAlign w:val="center"/>
          </w:tcPr>
          <w:p w14:paraId="1F20D3F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是否具有将经营范围、收费项目、收费标准、教练员、教学车辆和教练场地等情况进行公示</w:t>
            </w:r>
          </w:p>
        </w:tc>
        <w:tc>
          <w:tcPr>
            <w:tcW w:w="1033" w:type="pct"/>
            <w:tcBorders>
              <w:tl2br w:val="nil"/>
              <w:tr2bl w:val="nil"/>
            </w:tcBorders>
            <w:shd w:val="clear" w:color="auto" w:fill="auto"/>
            <w:vAlign w:val="center"/>
          </w:tcPr>
          <w:p w14:paraId="729CE0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《机动车驾驶员培训管理规定》第二十六条</w:t>
            </w:r>
          </w:p>
        </w:tc>
        <w:tc>
          <w:tcPr>
            <w:tcW w:w="1206" w:type="pct"/>
            <w:tcBorders>
              <w:tl2br w:val="nil"/>
              <w:tr2bl w:val="nil"/>
            </w:tcBorders>
            <w:shd w:val="clear" w:color="auto" w:fill="auto"/>
            <w:vAlign w:val="center"/>
          </w:tcPr>
          <w:p w14:paraId="4C485EC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《机动车驾驶员培训管理规定》第五十条第一项</w:t>
            </w:r>
          </w:p>
        </w:tc>
        <w:tc>
          <w:tcPr>
            <w:tcW w:w="641" w:type="pct"/>
            <w:tcBorders>
              <w:tl2br w:val="nil"/>
              <w:tr2bl w:val="nil"/>
            </w:tcBorders>
            <w:vAlign w:val="center"/>
          </w:tcPr>
          <w:p w14:paraId="06E828B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32F22E2">
            <w:pPr>
              <w:widowControl/>
              <w:overflowPunct w:val="0"/>
              <w:adjustRightInd w:val="0"/>
              <w:spacing w:line="280" w:lineRule="exact"/>
              <w:rPr>
                <w:rFonts w:ascii="Times New Roman" w:hAnsi="Times New Roman" w:eastAsia="方正仿宋_GBK" w:cs="Times New Roman"/>
                <w:sz w:val="20"/>
                <w:szCs w:val="20"/>
              </w:rPr>
            </w:pPr>
          </w:p>
        </w:tc>
      </w:tr>
      <w:tr w14:paraId="33D13A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BE8F33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607367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46E34C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是否建立学员档案、教学车辆档案（学员档案保存期不少于4年）</w:t>
            </w:r>
          </w:p>
        </w:tc>
        <w:tc>
          <w:tcPr>
            <w:tcW w:w="1033" w:type="pct"/>
            <w:tcBorders>
              <w:tl2br w:val="nil"/>
              <w:tr2bl w:val="nil"/>
            </w:tcBorders>
            <w:shd w:val="clear" w:color="auto" w:fill="auto"/>
            <w:vAlign w:val="center"/>
          </w:tcPr>
          <w:p w14:paraId="6F13761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《机动车驾驶员培训管理规定》第二十四条、第三十三条、第三十六条</w:t>
            </w:r>
          </w:p>
        </w:tc>
        <w:tc>
          <w:tcPr>
            <w:tcW w:w="1206" w:type="pct"/>
            <w:tcBorders>
              <w:tl2br w:val="nil"/>
              <w:tr2bl w:val="nil"/>
            </w:tcBorders>
            <w:shd w:val="clear" w:color="auto" w:fill="auto"/>
            <w:vAlign w:val="center"/>
          </w:tcPr>
          <w:p w14:paraId="08ECC44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《机动车驾驶员培训管理规定》第五十条第三项</w:t>
            </w:r>
          </w:p>
        </w:tc>
        <w:tc>
          <w:tcPr>
            <w:tcW w:w="641" w:type="pct"/>
            <w:tcBorders>
              <w:tl2br w:val="nil"/>
              <w:tr2bl w:val="nil"/>
            </w:tcBorders>
            <w:vAlign w:val="center"/>
          </w:tcPr>
          <w:p w14:paraId="52B23FA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C9F478A">
            <w:pPr>
              <w:widowControl/>
              <w:overflowPunct w:val="0"/>
              <w:adjustRightInd w:val="0"/>
              <w:spacing w:line="280" w:lineRule="exact"/>
              <w:rPr>
                <w:rFonts w:ascii="Times New Roman" w:hAnsi="Times New Roman" w:eastAsia="方正仿宋_GBK" w:cs="Times New Roman"/>
                <w:sz w:val="20"/>
                <w:szCs w:val="20"/>
              </w:rPr>
            </w:pPr>
          </w:p>
        </w:tc>
      </w:tr>
      <w:tr w14:paraId="49D7C3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3DEB43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69F46E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7AA3EE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是否定期对教练员的教学水平和职业道德等进行考核，是否组织教练员参加职业道德和教练业务的继续教育</w:t>
            </w:r>
          </w:p>
        </w:tc>
        <w:tc>
          <w:tcPr>
            <w:tcW w:w="1033" w:type="pct"/>
            <w:tcBorders>
              <w:tl2br w:val="nil"/>
              <w:tr2bl w:val="nil"/>
            </w:tcBorders>
            <w:shd w:val="clear" w:color="auto" w:fill="auto"/>
            <w:vAlign w:val="center"/>
          </w:tcPr>
          <w:p w14:paraId="5AE6DF1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《机动车驾驶员培训管理规定》第二十二条</w:t>
            </w:r>
          </w:p>
        </w:tc>
        <w:tc>
          <w:tcPr>
            <w:tcW w:w="1206" w:type="pct"/>
            <w:tcBorders>
              <w:tl2br w:val="nil"/>
              <w:tr2bl w:val="nil"/>
            </w:tcBorders>
            <w:shd w:val="clear" w:color="auto" w:fill="auto"/>
            <w:vAlign w:val="center"/>
          </w:tcPr>
          <w:p w14:paraId="72137C6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《机动车驾驶员培训管理规定》第五十条第九项</w:t>
            </w:r>
          </w:p>
        </w:tc>
        <w:tc>
          <w:tcPr>
            <w:tcW w:w="641" w:type="pct"/>
            <w:tcBorders>
              <w:tl2br w:val="nil"/>
              <w:tr2bl w:val="nil"/>
            </w:tcBorders>
            <w:vAlign w:val="center"/>
          </w:tcPr>
          <w:p w14:paraId="4F33902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19CD6CF">
            <w:pPr>
              <w:widowControl/>
              <w:overflowPunct w:val="0"/>
              <w:adjustRightInd w:val="0"/>
              <w:spacing w:line="280" w:lineRule="exact"/>
              <w:rPr>
                <w:rFonts w:ascii="Times New Roman" w:hAnsi="Times New Roman" w:eastAsia="方正仿宋_GBK" w:cs="Times New Roman"/>
                <w:sz w:val="20"/>
                <w:szCs w:val="20"/>
              </w:rPr>
            </w:pPr>
          </w:p>
        </w:tc>
      </w:tr>
      <w:tr w14:paraId="28E7DE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566EEC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43EB8A2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教学培训</w:t>
            </w:r>
          </w:p>
        </w:tc>
        <w:tc>
          <w:tcPr>
            <w:tcW w:w="755" w:type="pct"/>
            <w:tcBorders>
              <w:tl2br w:val="nil"/>
              <w:tr2bl w:val="nil"/>
            </w:tcBorders>
            <w:shd w:val="clear" w:color="auto" w:fill="auto"/>
            <w:vAlign w:val="center"/>
          </w:tcPr>
          <w:p w14:paraId="0C0294C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是否按照规定向结业人员颁发《机动车驾驶员培训结业证书》</w:t>
            </w:r>
          </w:p>
        </w:tc>
        <w:tc>
          <w:tcPr>
            <w:tcW w:w="1033" w:type="pct"/>
            <w:tcBorders>
              <w:tl2br w:val="nil"/>
              <w:tr2bl w:val="nil"/>
            </w:tcBorders>
            <w:shd w:val="clear" w:color="auto" w:fill="auto"/>
            <w:vAlign w:val="center"/>
          </w:tcPr>
          <w:p w14:paraId="514BED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《中华人民共和国道路运输条例》第四十六条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《机动车驾驶员培训管理规定》第三十二条第二款</w:t>
            </w:r>
          </w:p>
        </w:tc>
        <w:tc>
          <w:tcPr>
            <w:tcW w:w="1206" w:type="pct"/>
            <w:tcBorders>
              <w:tl2br w:val="nil"/>
              <w:tr2bl w:val="nil"/>
            </w:tcBorders>
            <w:shd w:val="clear" w:color="auto" w:fill="auto"/>
            <w:vAlign w:val="center"/>
          </w:tcPr>
          <w:p w14:paraId="05110A8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《中华人民共和国道路运输条例》第七十三条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《机动车驾驶员培训管理规定》第四十九条第三项</w:t>
            </w:r>
          </w:p>
        </w:tc>
        <w:tc>
          <w:tcPr>
            <w:tcW w:w="641" w:type="pct"/>
            <w:tcBorders>
              <w:tl2br w:val="nil"/>
              <w:tr2bl w:val="nil"/>
            </w:tcBorders>
            <w:vAlign w:val="center"/>
          </w:tcPr>
          <w:p w14:paraId="779216B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269B938">
            <w:pPr>
              <w:widowControl/>
              <w:overflowPunct w:val="0"/>
              <w:adjustRightInd w:val="0"/>
              <w:spacing w:line="280" w:lineRule="exact"/>
              <w:rPr>
                <w:rFonts w:ascii="Times New Roman" w:hAnsi="Times New Roman" w:eastAsia="方正仿宋_GBK" w:cs="Times New Roman"/>
                <w:sz w:val="20"/>
                <w:szCs w:val="20"/>
              </w:rPr>
            </w:pPr>
          </w:p>
        </w:tc>
      </w:tr>
      <w:tr w14:paraId="2626E0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03397F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2A5E3C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40AEDC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教练员是否按照全国统一的教学大纲和教学规范培训</w:t>
            </w:r>
          </w:p>
        </w:tc>
        <w:tc>
          <w:tcPr>
            <w:tcW w:w="1033" w:type="pct"/>
            <w:tcBorders>
              <w:tl2br w:val="nil"/>
              <w:tr2bl w:val="nil"/>
            </w:tcBorders>
            <w:shd w:val="clear" w:color="auto" w:fill="auto"/>
            <w:vAlign w:val="center"/>
          </w:tcPr>
          <w:p w14:paraId="2F33F22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《机动车驾驶员培训管理规定》第二十条第一款</w:t>
            </w:r>
          </w:p>
        </w:tc>
        <w:tc>
          <w:tcPr>
            <w:tcW w:w="1206" w:type="pct"/>
            <w:tcBorders>
              <w:tl2br w:val="nil"/>
              <w:tr2bl w:val="nil"/>
            </w:tcBorders>
            <w:shd w:val="clear" w:color="auto" w:fill="auto"/>
            <w:vAlign w:val="center"/>
          </w:tcPr>
          <w:p w14:paraId="2E97725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《机动车驾驶员培训管理规定》第五十一条第一项</w:t>
            </w:r>
          </w:p>
        </w:tc>
        <w:tc>
          <w:tcPr>
            <w:tcW w:w="641" w:type="pct"/>
            <w:tcBorders>
              <w:tl2br w:val="nil"/>
              <w:tr2bl w:val="nil"/>
            </w:tcBorders>
            <w:vAlign w:val="center"/>
          </w:tcPr>
          <w:p w14:paraId="182C984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60AAF5C">
            <w:pPr>
              <w:widowControl/>
              <w:overflowPunct w:val="0"/>
              <w:adjustRightInd w:val="0"/>
              <w:spacing w:line="280" w:lineRule="exact"/>
              <w:rPr>
                <w:rFonts w:ascii="Times New Roman" w:hAnsi="Times New Roman" w:eastAsia="方正仿宋_GBK" w:cs="Times New Roman"/>
                <w:sz w:val="20"/>
                <w:szCs w:val="20"/>
              </w:rPr>
            </w:pPr>
          </w:p>
        </w:tc>
      </w:tr>
      <w:tr w14:paraId="62EA6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2580F9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79C171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26F18E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是否按照规定填写《培训记录》</w:t>
            </w:r>
          </w:p>
        </w:tc>
        <w:tc>
          <w:tcPr>
            <w:tcW w:w="1033" w:type="pct"/>
            <w:tcBorders>
              <w:tl2br w:val="nil"/>
              <w:tr2bl w:val="nil"/>
            </w:tcBorders>
            <w:shd w:val="clear" w:color="auto" w:fill="auto"/>
            <w:vAlign w:val="center"/>
          </w:tcPr>
          <w:p w14:paraId="107314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《机动车驾驶员培训管理规定》第二十条第一款</w:t>
            </w:r>
          </w:p>
        </w:tc>
        <w:tc>
          <w:tcPr>
            <w:tcW w:w="1206" w:type="pct"/>
            <w:tcBorders>
              <w:tl2br w:val="nil"/>
              <w:tr2bl w:val="nil"/>
            </w:tcBorders>
            <w:shd w:val="clear" w:color="auto" w:fill="auto"/>
            <w:vAlign w:val="center"/>
          </w:tcPr>
          <w:p w14:paraId="4459CB8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《机动车驾驶员培训管理规定》第五十一条第二项</w:t>
            </w:r>
          </w:p>
        </w:tc>
        <w:tc>
          <w:tcPr>
            <w:tcW w:w="641" w:type="pct"/>
            <w:tcBorders>
              <w:tl2br w:val="nil"/>
              <w:tr2bl w:val="nil"/>
            </w:tcBorders>
            <w:vAlign w:val="center"/>
          </w:tcPr>
          <w:p w14:paraId="090AF1E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B234D24">
            <w:pPr>
              <w:widowControl/>
              <w:overflowPunct w:val="0"/>
              <w:adjustRightInd w:val="0"/>
              <w:spacing w:line="280" w:lineRule="exact"/>
              <w:rPr>
                <w:rFonts w:ascii="Times New Roman" w:hAnsi="Times New Roman" w:eastAsia="方正仿宋_GBK" w:cs="Times New Roman"/>
                <w:sz w:val="20"/>
                <w:szCs w:val="20"/>
              </w:rPr>
            </w:pPr>
          </w:p>
        </w:tc>
      </w:tr>
      <w:tr w14:paraId="6A31D5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5DB61E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40FDE12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18CCD63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是否有健全的业务操作规程和安全管理制度</w:t>
            </w:r>
          </w:p>
        </w:tc>
        <w:tc>
          <w:tcPr>
            <w:tcW w:w="1033" w:type="pct"/>
            <w:tcBorders>
              <w:tl2br w:val="nil"/>
              <w:tr2bl w:val="nil"/>
            </w:tcBorders>
            <w:shd w:val="clear" w:color="auto" w:fill="auto"/>
            <w:vAlign w:val="center"/>
          </w:tcPr>
          <w:p w14:paraId="3285BE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w:t>
            </w:r>
          </w:p>
        </w:tc>
        <w:tc>
          <w:tcPr>
            <w:tcW w:w="1206" w:type="pct"/>
            <w:tcBorders>
              <w:tl2br w:val="nil"/>
              <w:tr2bl w:val="nil"/>
            </w:tcBorders>
            <w:shd w:val="clear" w:color="auto" w:fill="auto"/>
            <w:vAlign w:val="center"/>
          </w:tcPr>
          <w:p w14:paraId="34092E5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《中华人民共和国安全生产法》第九十四条、第九十六条</w:t>
            </w:r>
          </w:p>
        </w:tc>
        <w:tc>
          <w:tcPr>
            <w:tcW w:w="641" w:type="pct"/>
            <w:tcBorders>
              <w:tl2br w:val="nil"/>
              <w:tr2bl w:val="nil"/>
            </w:tcBorders>
            <w:vAlign w:val="center"/>
          </w:tcPr>
          <w:p w14:paraId="258762F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CCABB9B">
            <w:pPr>
              <w:widowControl/>
              <w:overflowPunct w:val="0"/>
              <w:adjustRightInd w:val="0"/>
              <w:spacing w:line="280" w:lineRule="exact"/>
              <w:rPr>
                <w:rFonts w:ascii="Times New Roman" w:hAnsi="Times New Roman" w:eastAsia="方正仿宋_GBK" w:cs="Times New Roman"/>
                <w:sz w:val="20"/>
                <w:szCs w:val="20"/>
              </w:rPr>
            </w:pPr>
          </w:p>
        </w:tc>
      </w:tr>
      <w:tr w14:paraId="194E6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3B9D91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0230BB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A55814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是否设置安全生产管理机构或者配备专（兼）职安全生产管理人员</w:t>
            </w:r>
          </w:p>
        </w:tc>
        <w:tc>
          <w:tcPr>
            <w:tcW w:w="1033" w:type="pct"/>
            <w:tcBorders>
              <w:tl2br w:val="nil"/>
              <w:tr2bl w:val="nil"/>
            </w:tcBorders>
            <w:shd w:val="clear" w:color="auto" w:fill="auto"/>
            <w:vAlign w:val="center"/>
          </w:tcPr>
          <w:p w14:paraId="7682BF0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p>
        </w:tc>
        <w:tc>
          <w:tcPr>
            <w:tcW w:w="1206" w:type="pct"/>
            <w:tcBorders>
              <w:tl2br w:val="nil"/>
              <w:tr2bl w:val="nil"/>
            </w:tcBorders>
            <w:shd w:val="clear" w:color="auto" w:fill="auto"/>
            <w:vAlign w:val="center"/>
          </w:tcPr>
          <w:p w14:paraId="49E1627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0B5974F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9115772">
            <w:pPr>
              <w:widowControl/>
              <w:overflowPunct w:val="0"/>
              <w:adjustRightInd w:val="0"/>
              <w:spacing w:line="280" w:lineRule="exact"/>
              <w:rPr>
                <w:rFonts w:ascii="Times New Roman" w:hAnsi="Times New Roman" w:eastAsia="方正仿宋_GBK" w:cs="Times New Roman"/>
                <w:sz w:val="20"/>
                <w:szCs w:val="20"/>
              </w:rPr>
            </w:pPr>
          </w:p>
        </w:tc>
      </w:tr>
      <w:tr w14:paraId="0A07E1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A2BC35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C70877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131082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是否建立全员安全生产责任制，并定期监督考核</w:t>
            </w:r>
          </w:p>
        </w:tc>
        <w:tc>
          <w:tcPr>
            <w:tcW w:w="1033" w:type="pct"/>
            <w:tcBorders>
              <w:tl2br w:val="nil"/>
              <w:tr2bl w:val="nil"/>
            </w:tcBorders>
            <w:shd w:val="clear" w:color="auto" w:fill="auto"/>
            <w:vAlign w:val="center"/>
          </w:tcPr>
          <w:p w14:paraId="0E48C3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w:t>
            </w:r>
          </w:p>
        </w:tc>
        <w:tc>
          <w:tcPr>
            <w:tcW w:w="1206" w:type="pct"/>
            <w:tcBorders>
              <w:tl2br w:val="nil"/>
              <w:tr2bl w:val="nil"/>
            </w:tcBorders>
            <w:shd w:val="clear" w:color="auto" w:fill="auto"/>
            <w:vAlign w:val="center"/>
          </w:tcPr>
          <w:p w14:paraId="6C06CBA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641" w:type="pct"/>
            <w:tcBorders>
              <w:tl2br w:val="nil"/>
              <w:tr2bl w:val="nil"/>
            </w:tcBorders>
            <w:vAlign w:val="center"/>
          </w:tcPr>
          <w:p w14:paraId="57961AA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53DAB4E">
            <w:pPr>
              <w:widowControl/>
              <w:overflowPunct w:val="0"/>
              <w:adjustRightInd w:val="0"/>
              <w:spacing w:line="280" w:lineRule="exact"/>
              <w:rPr>
                <w:rFonts w:ascii="Times New Roman" w:hAnsi="Times New Roman" w:eastAsia="方正仿宋_GBK" w:cs="Times New Roman"/>
                <w:sz w:val="20"/>
                <w:szCs w:val="20"/>
              </w:rPr>
            </w:pPr>
          </w:p>
        </w:tc>
      </w:tr>
      <w:tr w14:paraId="6CE592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AD52C3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26207D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1F679C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是否对从业人员进行岗前培训和考核</w:t>
            </w:r>
          </w:p>
        </w:tc>
        <w:tc>
          <w:tcPr>
            <w:tcW w:w="1033" w:type="pct"/>
            <w:tcBorders>
              <w:tl2br w:val="nil"/>
              <w:tr2bl w:val="nil"/>
            </w:tcBorders>
            <w:shd w:val="clear" w:color="auto" w:fill="auto"/>
            <w:vAlign w:val="center"/>
          </w:tcPr>
          <w:p w14:paraId="5E2CE6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w:t>
            </w:r>
          </w:p>
        </w:tc>
        <w:tc>
          <w:tcPr>
            <w:tcW w:w="1206" w:type="pct"/>
            <w:tcBorders>
              <w:tl2br w:val="nil"/>
              <w:tr2bl w:val="nil"/>
            </w:tcBorders>
            <w:shd w:val="clear" w:color="auto" w:fill="auto"/>
            <w:vAlign w:val="center"/>
          </w:tcPr>
          <w:p w14:paraId="443645F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641" w:type="pct"/>
            <w:tcBorders>
              <w:tl2br w:val="nil"/>
              <w:tr2bl w:val="nil"/>
            </w:tcBorders>
            <w:vAlign w:val="center"/>
          </w:tcPr>
          <w:p w14:paraId="2F0827B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01E8374">
            <w:pPr>
              <w:widowControl/>
              <w:overflowPunct w:val="0"/>
              <w:adjustRightInd w:val="0"/>
              <w:spacing w:line="280" w:lineRule="exact"/>
              <w:rPr>
                <w:rFonts w:ascii="Times New Roman" w:hAnsi="Times New Roman" w:eastAsia="方正仿宋_GBK" w:cs="Times New Roman"/>
                <w:sz w:val="20"/>
                <w:szCs w:val="20"/>
              </w:rPr>
            </w:pPr>
          </w:p>
        </w:tc>
      </w:tr>
      <w:tr w14:paraId="5EACB8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C9C530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FE60E0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CC9290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是否制定年度安全教育培训计划，按规定对从业人员开展安全生产教育培训，并如实记录安全生产教育和培训情况</w:t>
            </w:r>
          </w:p>
        </w:tc>
        <w:tc>
          <w:tcPr>
            <w:tcW w:w="1033" w:type="pct"/>
            <w:tcBorders>
              <w:tl2br w:val="nil"/>
              <w:tr2bl w:val="nil"/>
            </w:tcBorders>
            <w:shd w:val="clear" w:color="auto" w:fill="auto"/>
            <w:vAlign w:val="center"/>
          </w:tcPr>
          <w:p w14:paraId="7EE74FF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《中华人民共和国安全生产法》第二十一条第三项、第二十八条</w:t>
            </w:r>
          </w:p>
        </w:tc>
        <w:tc>
          <w:tcPr>
            <w:tcW w:w="1206" w:type="pct"/>
            <w:tcBorders>
              <w:tl2br w:val="nil"/>
              <w:tr2bl w:val="nil"/>
            </w:tcBorders>
            <w:shd w:val="clear" w:color="auto" w:fill="auto"/>
            <w:vAlign w:val="center"/>
          </w:tcPr>
          <w:p w14:paraId="241ADE5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《中华人民共和国安全生产法》第九十四条、第九十六条、第九十七条第三项</w:t>
            </w:r>
          </w:p>
        </w:tc>
        <w:tc>
          <w:tcPr>
            <w:tcW w:w="641" w:type="pct"/>
            <w:tcBorders>
              <w:tl2br w:val="nil"/>
              <w:tr2bl w:val="nil"/>
            </w:tcBorders>
            <w:vAlign w:val="center"/>
          </w:tcPr>
          <w:p w14:paraId="6663288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9DD9DAB">
            <w:pPr>
              <w:widowControl/>
              <w:overflowPunct w:val="0"/>
              <w:adjustRightInd w:val="0"/>
              <w:spacing w:line="280" w:lineRule="exact"/>
              <w:rPr>
                <w:rFonts w:ascii="Times New Roman" w:hAnsi="Times New Roman" w:eastAsia="方正仿宋_GBK" w:cs="Times New Roman"/>
                <w:sz w:val="20"/>
                <w:szCs w:val="20"/>
              </w:rPr>
            </w:pPr>
          </w:p>
        </w:tc>
      </w:tr>
      <w:tr w14:paraId="704B55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7F1D5F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9F1C64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7E8462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是否按照规定制定应急预案，并定期组织演练</w:t>
            </w:r>
          </w:p>
        </w:tc>
        <w:tc>
          <w:tcPr>
            <w:tcW w:w="1033" w:type="pct"/>
            <w:tcBorders>
              <w:tl2br w:val="nil"/>
              <w:tr2bl w:val="nil"/>
            </w:tcBorders>
            <w:shd w:val="clear" w:color="auto" w:fill="auto"/>
            <w:vAlign w:val="center"/>
          </w:tcPr>
          <w:p w14:paraId="31EFAB3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tc>
        <w:tc>
          <w:tcPr>
            <w:tcW w:w="1206" w:type="pct"/>
            <w:tcBorders>
              <w:tl2br w:val="nil"/>
              <w:tr2bl w:val="nil"/>
            </w:tcBorders>
            <w:shd w:val="clear" w:color="auto" w:fill="auto"/>
            <w:vAlign w:val="center"/>
          </w:tcPr>
          <w:p w14:paraId="337E453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tc>
        <w:tc>
          <w:tcPr>
            <w:tcW w:w="641" w:type="pct"/>
            <w:tcBorders>
              <w:tl2br w:val="nil"/>
              <w:tr2bl w:val="nil"/>
            </w:tcBorders>
            <w:vAlign w:val="center"/>
          </w:tcPr>
          <w:p w14:paraId="771ED8A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1A4ADEA">
            <w:pPr>
              <w:widowControl/>
              <w:overflowPunct w:val="0"/>
              <w:adjustRightInd w:val="0"/>
              <w:spacing w:line="280" w:lineRule="exact"/>
              <w:rPr>
                <w:rFonts w:ascii="Times New Roman" w:hAnsi="Times New Roman" w:eastAsia="方正仿宋_GBK" w:cs="Times New Roman"/>
                <w:sz w:val="20"/>
                <w:szCs w:val="20"/>
              </w:rPr>
            </w:pPr>
          </w:p>
        </w:tc>
      </w:tr>
      <w:tr w14:paraId="3973DC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FF1FA0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2BB179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0111E6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14.</w:t>
            </w:r>
            <w:r>
              <w:rPr>
                <w:rFonts w:ascii="Times New Roman" w:hAnsi="Times New Roman" w:eastAsia="方正仿宋_GBK" w:cs="Times New Roman"/>
                <w:sz w:val="20"/>
                <w:szCs w:val="20"/>
              </w:rPr>
              <w:t>是否建立健全并实施风险管控和隐患排查治理双重预防机制，开展安全生产风险辨识评估、分级管控及隐患排查治理工作</w:t>
            </w:r>
          </w:p>
        </w:tc>
        <w:tc>
          <w:tcPr>
            <w:tcW w:w="1033" w:type="pct"/>
            <w:tcBorders>
              <w:tl2br w:val="nil"/>
              <w:tr2bl w:val="nil"/>
            </w:tcBorders>
            <w:shd w:val="clear" w:color="auto" w:fill="auto"/>
            <w:vAlign w:val="center"/>
          </w:tcPr>
          <w:p w14:paraId="41AA35A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p>
        </w:tc>
        <w:tc>
          <w:tcPr>
            <w:tcW w:w="1206" w:type="pct"/>
            <w:tcBorders>
              <w:tl2br w:val="nil"/>
              <w:tr2bl w:val="nil"/>
            </w:tcBorders>
            <w:shd w:val="clear" w:color="auto" w:fill="auto"/>
            <w:vAlign w:val="center"/>
          </w:tcPr>
          <w:p w14:paraId="6C02B5F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641" w:type="pct"/>
            <w:tcBorders>
              <w:tl2br w:val="nil"/>
              <w:tr2bl w:val="nil"/>
            </w:tcBorders>
            <w:vAlign w:val="center"/>
          </w:tcPr>
          <w:p w14:paraId="7CEB7AF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1A99308">
            <w:pPr>
              <w:widowControl/>
              <w:overflowPunct w:val="0"/>
              <w:adjustRightInd w:val="0"/>
              <w:spacing w:line="280" w:lineRule="exact"/>
              <w:rPr>
                <w:rFonts w:ascii="Times New Roman" w:hAnsi="Times New Roman" w:eastAsia="方正仿宋_GBK" w:cs="Times New Roman"/>
                <w:sz w:val="20"/>
                <w:szCs w:val="20"/>
              </w:rPr>
            </w:pPr>
          </w:p>
        </w:tc>
      </w:tr>
      <w:tr w14:paraId="0A1DFD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058D1A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28B12B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03656F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15.</w:t>
            </w:r>
            <w:r>
              <w:rPr>
                <w:rFonts w:ascii="Times New Roman" w:hAnsi="Times New Roman" w:eastAsia="方正仿宋_GBK"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14:paraId="3E77A52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6" w:type="pct"/>
            <w:tcBorders>
              <w:tl2br w:val="nil"/>
              <w:tr2bl w:val="nil"/>
            </w:tcBorders>
            <w:shd w:val="clear" w:color="auto" w:fill="auto"/>
            <w:vAlign w:val="center"/>
          </w:tcPr>
          <w:p w14:paraId="10E2FC9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4C955DE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BC8626D">
            <w:pPr>
              <w:widowControl/>
              <w:overflowPunct w:val="0"/>
              <w:adjustRightInd w:val="0"/>
              <w:spacing w:line="280" w:lineRule="exact"/>
              <w:rPr>
                <w:rFonts w:ascii="Times New Roman" w:hAnsi="Times New Roman" w:eastAsia="方正仿宋_GBK" w:cs="Times New Roman"/>
                <w:sz w:val="20"/>
                <w:szCs w:val="20"/>
              </w:rPr>
            </w:pPr>
          </w:p>
        </w:tc>
      </w:tr>
      <w:tr w14:paraId="3E32E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30045EA4">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机动车维修经营者检查</w:t>
            </w:r>
          </w:p>
        </w:tc>
        <w:tc>
          <w:tcPr>
            <w:tcW w:w="250" w:type="pct"/>
            <w:vMerge w:val="restart"/>
            <w:tcBorders>
              <w:tl2br w:val="nil"/>
              <w:tr2bl w:val="nil"/>
            </w:tcBorders>
            <w:shd w:val="clear" w:color="auto" w:fill="auto"/>
            <w:vAlign w:val="center"/>
          </w:tcPr>
          <w:p w14:paraId="448A510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55" w:type="pct"/>
            <w:tcBorders>
              <w:tl2br w:val="nil"/>
              <w:tr2bl w:val="nil"/>
            </w:tcBorders>
            <w:shd w:val="clear" w:color="auto" w:fill="auto"/>
            <w:vAlign w:val="center"/>
          </w:tcPr>
          <w:p w14:paraId="10F5058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是否通过交通运输管理部门备案</w:t>
            </w:r>
          </w:p>
        </w:tc>
        <w:tc>
          <w:tcPr>
            <w:tcW w:w="1033" w:type="pct"/>
            <w:tcBorders>
              <w:tl2br w:val="nil"/>
              <w:tr2bl w:val="nil"/>
            </w:tcBorders>
            <w:shd w:val="clear" w:color="auto" w:fill="auto"/>
            <w:vAlign w:val="center"/>
          </w:tcPr>
          <w:p w14:paraId="3CD6E68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《中华人民共和国道路运输条例》第三十七条、第三十九条第二款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《机动车维修管理规定》第七条、第十五条 </w:t>
            </w:r>
          </w:p>
        </w:tc>
        <w:tc>
          <w:tcPr>
            <w:tcW w:w="1206" w:type="pct"/>
            <w:tcBorders>
              <w:tl2br w:val="nil"/>
              <w:tr2bl w:val="nil"/>
            </w:tcBorders>
            <w:shd w:val="clear" w:color="auto" w:fill="auto"/>
            <w:vAlign w:val="center"/>
          </w:tcPr>
          <w:p w14:paraId="0293230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《中华人民共和国道路运输条例》第六十五条第三款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《机动车维修管理规定》第四十九条</w:t>
            </w:r>
          </w:p>
        </w:tc>
        <w:tc>
          <w:tcPr>
            <w:tcW w:w="641" w:type="pct"/>
            <w:tcBorders>
              <w:tl2br w:val="nil"/>
              <w:tr2bl w:val="nil"/>
            </w:tcBorders>
            <w:vAlign w:val="center"/>
          </w:tcPr>
          <w:p w14:paraId="16B1A23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C6F6E89">
            <w:pPr>
              <w:widowControl/>
              <w:overflowPunct w:val="0"/>
              <w:adjustRightInd w:val="0"/>
              <w:spacing w:line="280" w:lineRule="exact"/>
              <w:rPr>
                <w:rFonts w:ascii="Times New Roman" w:hAnsi="Times New Roman" w:eastAsia="方正仿宋_GBK" w:cs="Times New Roman"/>
                <w:sz w:val="20"/>
                <w:szCs w:val="20"/>
              </w:rPr>
            </w:pPr>
          </w:p>
        </w:tc>
      </w:tr>
      <w:tr w14:paraId="05488F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2A6D29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88D9FF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CAEE29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是否按照备案的经营范围开展维修服务</w:t>
            </w:r>
          </w:p>
        </w:tc>
        <w:tc>
          <w:tcPr>
            <w:tcW w:w="1033" w:type="pct"/>
            <w:tcBorders>
              <w:tl2br w:val="nil"/>
              <w:tr2bl w:val="nil"/>
            </w:tcBorders>
            <w:shd w:val="clear" w:color="auto" w:fill="auto"/>
            <w:vAlign w:val="center"/>
          </w:tcPr>
          <w:p w14:paraId="15203C0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《机动车维修管理规定》第二十条</w:t>
            </w:r>
          </w:p>
        </w:tc>
        <w:tc>
          <w:tcPr>
            <w:tcW w:w="1206" w:type="pct"/>
            <w:tcBorders>
              <w:tl2br w:val="nil"/>
              <w:tr2bl w:val="nil"/>
            </w:tcBorders>
            <w:shd w:val="clear" w:color="auto" w:fill="auto"/>
            <w:vAlign w:val="center"/>
          </w:tcPr>
          <w:p w14:paraId="14ACD3F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《中华人民共和国道路运输条例》第六十五条第二款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《机动车维修管理规定》第五十条</w:t>
            </w:r>
          </w:p>
        </w:tc>
        <w:tc>
          <w:tcPr>
            <w:tcW w:w="641" w:type="pct"/>
            <w:tcBorders>
              <w:tl2br w:val="nil"/>
              <w:tr2bl w:val="nil"/>
            </w:tcBorders>
            <w:vAlign w:val="center"/>
          </w:tcPr>
          <w:p w14:paraId="4389209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18C83FA">
            <w:pPr>
              <w:widowControl/>
              <w:overflowPunct w:val="0"/>
              <w:adjustRightInd w:val="0"/>
              <w:spacing w:line="280" w:lineRule="exact"/>
              <w:rPr>
                <w:rFonts w:ascii="Times New Roman" w:hAnsi="Times New Roman" w:eastAsia="方正仿宋_GBK" w:cs="Times New Roman"/>
                <w:sz w:val="20"/>
                <w:szCs w:val="20"/>
              </w:rPr>
            </w:pPr>
          </w:p>
        </w:tc>
      </w:tr>
      <w:tr w14:paraId="555534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BDCF6D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66CD610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制度规程</w:t>
            </w:r>
          </w:p>
        </w:tc>
        <w:tc>
          <w:tcPr>
            <w:tcW w:w="755" w:type="pct"/>
            <w:tcBorders>
              <w:tl2br w:val="nil"/>
              <w:tr2bl w:val="nil"/>
            </w:tcBorders>
            <w:shd w:val="clear" w:color="auto" w:fill="auto"/>
            <w:vAlign w:val="center"/>
          </w:tcPr>
          <w:p w14:paraId="6E94604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是否存在承修已报废的机动车或者擅自改装机动车</w:t>
            </w:r>
          </w:p>
        </w:tc>
        <w:tc>
          <w:tcPr>
            <w:tcW w:w="1033" w:type="pct"/>
            <w:tcBorders>
              <w:tl2br w:val="nil"/>
              <w:tr2bl w:val="nil"/>
            </w:tcBorders>
            <w:shd w:val="clear" w:color="auto" w:fill="auto"/>
            <w:vAlign w:val="center"/>
          </w:tcPr>
          <w:p w14:paraId="4CDAC4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《机动车维修管理规定》第二十二条</w:t>
            </w:r>
          </w:p>
        </w:tc>
        <w:tc>
          <w:tcPr>
            <w:tcW w:w="1206" w:type="pct"/>
            <w:tcBorders>
              <w:tl2br w:val="nil"/>
              <w:tr2bl w:val="nil"/>
            </w:tcBorders>
            <w:shd w:val="clear" w:color="auto" w:fill="auto"/>
            <w:vAlign w:val="center"/>
          </w:tcPr>
          <w:p w14:paraId="772E4C3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《中华人民共和国道路运输条例》第七十一条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《机动车维修管理规定》第五十一条</w:t>
            </w:r>
          </w:p>
        </w:tc>
        <w:tc>
          <w:tcPr>
            <w:tcW w:w="641" w:type="pct"/>
            <w:tcBorders>
              <w:tl2br w:val="nil"/>
              <w:tr2bl w:val="nil"/>
            </w:tcBorders>
            <w:vAlign w:val="center"/>
          </w:tcPr>
          <w:p w14:paraId="68BD814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81479D6">
            <w:pPr>
              <w:widowControl/>
              <w:overflowPunct w:val="0"/>
              <w:adjustRightInd w:val="0"/>
              <w:spacing w:line="280" w:lineRule="exact"/>
              <w:rPr>
                <w:rFonts w:ascii="Times New Roman" w:hAnsi="Times New Roman" w:eastAsia="方正仿宋_GBK" w:cs="Times New Roman"/>
                <w:sz w:val="20"/>
                <w:szCs w:val="20"/>
              </w:rPr>
            </w:pPr>
          </w:p>
        </w:tc>
      </w:tr>
      <w:tr w14:paraId="196636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25E21E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88CE3A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2F7D7A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是否使用假冒伪劣配件维修机动车</w:t>
            </w:r>
          </w:p>
        </w:tc>
        <w:tc>
          <w:tcPr>
            <w:tcW w:w="1033" w:type="pct"/>
            <w:tcBorders>
              <w:tl2br w:val="nil"/>
              <w:tr2bl w:val="nil"/>
            </w:tcBorders>
            <w:shd w:val="clear" w:color="auto" w:fill="auto"/>
            <w:vAlign w:val="center"/>
          </w:tcPr>
          <w:p w14:paraId="5F5CC81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《机动车维修管理规定》第三十条</w:t>
            </w:r>
          </w:p>
        </w:tc>
        <w:tc>
          <w:tcPr>
            <w:tcW w:w="1206" w:type="pct"/>
            <w:tcBorders>
              <w:tl2br w:val="nil"/>
              <w:tr2bl w:val="nil"/>
            </w:tcBorders>
            <w:shd w:val="clear" w:color="auto" w:fill="auto"/>
            <w:vAlign w:val="center"/>
          </w:tcPr>
          <w:p w14:paraId="28B9513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《中华人民共和国道路运输条例》第七十一条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《机动车维修管理规定》第五十一条</w:t>
            </w:r>
          </w:p>
        </w:tc>
        <w:tc>
          <w:tcPr>
            <w:tcW w:w="641" w:type="pct"/>
            <w:tcBorders>
              <w:tl2br w:val="nil"/>
              <w:tr2bl w:val="nil"/>
            </w:tcBorders>
            <w:vAlign w:val="center"/>
          </w:tcPr>
          <w:p w14:paraId="1D4E89F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0B8820D">
            <w:pPr>
              <w:widowControl/>
              <w:overflowPunct w:val="0"/>
              <w:adjustRightInd w:val="0"/>
              <w:spacing w:line="280" w:lineRule="exact"/>
              <w:rPr>
                <w:rFonts w:ascii="Times New Roman" w:hAnsi="Times New Roman" w:eastAsia="方正仿宋_GBK" w:cs="Times New Roman"/>
                <w:sz w:val="20"/>
                <w:szCs w:val="20"/>
              </w:rPr>
            </w:pPr>
          </w:p>
        </w:tc>
      </w:tr>
      <w:tr w14:paraId="18B9B3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FAA707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EA0EB0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10A79A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是否签发虚假机动车维修竣工出厂合格证</w:t>
            </w:r>
          </w:p>
        </w:tc>
        <w:tc>
          <w:tcPr>
            <w:tcW w:w="1033" w:type="pct"/>
            <w:tcBorders>
              <w:tl2br w:val="nil"/>
              <w:tr2bl w:val="nil"/>
            </w:tcBorders>
            <w:shd w:val="clear" w:color="auto" w:fill="auto"/>
            <w:vAlign w:val="center"/>
          </w:tcPr>
          <w:p w14:paraId="26D1D1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《机动车维修管理规定》第三十二条</w:t>
            </w:r>
          </w:p>
        </w:tc>
        <w:tc>
          <w:tcPr>
            <w:tcW w:w="1206" w:type="pct"/>
            <w:tcBorders>
              <w:tl2br w:val="nil"/>
              <w:tr2bl w:val="nil"/>
            </w:tcBorders>
            <w:shd w:val="clear" w:color="auto" w:fill="auto"/>
            <w:vAlign w:val="center"/>
          </w:tcPr>
          <w:p w14:paraId="4EC3750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《中华人民共和国道路运输条例》第七十二条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《机动车维修管理规定》第五十二条</w:t>
            </w:r>
          </w:p>
        </w:tc>
        <w:tc>
          <w:tcPr>
            <w:tcW w:w="641" w:type="pct"/>
            <w:tcBorders>
              <w:tl2br w:val="nil"/>
              <w:tr2bl w:val="nil"/>
            </w:tcBorders>
            <w:vAlign w:val="center"/>
          </w:tcPr>
          <w:p w14:paraId="67C2F0C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33E7E88">
            <w:pPr>
              <w:widowControl/>
              <w:overflowPunct w:val="0"/>
              <w:adjustRightInd w:val="0"/>
              <w:spacing w:line="280" w:lineRule="exact"/>
              <w:rPr>
                <w:rFonts w:ascii="Times New Roman" w:hAnsi="Times New Roman" w:eastAsia="方正仿宋_GBK" w:cs="Times New Roman"/>
                <w:sz w:val="20"/>
                <w:szCs w:val="20"/>
              </w:rPr>
            </w:pPr>
          </w:p>
        </w:tc>
      </w:tr>
      <w:tr w14:paraId="45C390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645006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7BB11E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EEF9D4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机动车维修经营者是否建立配件采购登记制度，建立配件登记档案</w:t>
            </w:r>
          </w:p>
        </w:tc>
        <w:tc>
          <w:tcPr>
            <w:tcW w:w="1033" w:type="pct"/>
            <w:tcBorders>
              <w:tl2br w:val="nil"/>
              <w:tr2bl w:val="nil"/>
            </w:tcBorders>
            <w:shd w:val="clear" w:color="auto" w:fill="auto"/>
            <w:vAlign w:val="center"/>
          </w:tcPr>
          <w:p w14:paraId="3E9357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《江苏省道路运输条例》第四十八条</w:t>
            </w:r>
          </w:p>
        </w:tc>
        <w:tc>
          <w:tcPr>
            <w:tcW w:w="1206" w:type="pct"/>
            <w:tcBorders>
              <w:tl2br w:val="nil"/>
              <w:tr2bl w:val="nil"/>
            </w:tcBorders>
            <w:shd w:val="clear" w:color="auto" w:fill="auto"/>
            <w:vAlign w:val="center"/>
          </w:tcPr>
          <w:p w14:paraId="04536E0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《江苏省道路运输条例》第七十二条</w:t>
            </w:r>
          </w:p>
        </w:tc>
        <w:tc>
          <w:tcPr>
            <w:tcW w:w="641" w:type="pct"/>
            <w:tcBorders>
              <w:tl2br w:val="nil"/>
              <w:tr2bl w:val="nil"/>
            </w:tcBorders>
            <w:vAlign w:val="center"/>
          </w:tcPr>
          <w:p w14:paraId="1AB907A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BE47A71">
            <w:pPr>
              <w:widowControl/>
              <w:overflowPunct w:val="0"/>
              <w:adjustRightInd w:val="0"/>
              <w:spacing w:line="280" w:lineRule="exact"/>
              <w:rPr>
                <w:rFonts w:ascii="Times New Roman" w:hAnsi="Times New Roman" w:eastAsia="方正仿宋_GBK" w:cs="Times New Roman"/>
                <w:sz w:val="20"/>
                <w:szCs w:val="20"/>
              </w:rPr>
            </w:pPr>
          </w:p>
        </w:tc>
      </w:tr>
      <w:tr w14:paraId="749297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A48D5E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6F4D674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70C51A4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是否有健全的业务操作规程、安全管理制度</w:t>
            </w:r>
          </w:p>
        </w:tc>
        <w:tc>
          <w:tcPr>
            <w:tcW w:w="1033" w:type="pct"/>
            <w:tcBorders>
              <w:tl2br w:val="nil"/>
              <w:tr2bl w:val="nil"/>
            </w:tcBorders>
            <w:shd w:val="clear" w:color="auto" w:fill="auto"/>
            <w:vAlign w:val="center"/>
          </w:tcPr>
          <w:p w14:paraId="18526F5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《中华人民共和国安全生产法》第四条、第二十一条、第二十五条</w:t>
            </w:r>
          </w:p>
        </w:tc>
        <w:tc>
          <w:tcPr>
            <w:tcW w:w="1206" w:type="pct"/>
            <w:tcBorders>
              <w:tl2br w:val="nil"/>
              <w:tr2bl w:val="nil"/>
            </w:tcBorders>
            <w:shd w:val="clear" w:color="auto" w:fill="auto"/>
            <w:vAlign w:val="center"/>
          </w:tcPr>
          <w:p w14:paraId="7286ED8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《中华人民共和国安全生产法》第九十四条、第九十六条</w:t>
            </w:r>
          </w:p>
        </w:tc>
        <w:tc>
          <w:tcPr>
            <w:tcW w:w="641" w:type="pct"/>
            <w:tcBorders>
              <w:tl2br w:val="nil"/>
              <w:tr2bl w:val="nil"/>
            </w:tcBorders>
            <w:vAlign w:val="center"/>
          </w:tcPr>
          <w:p w14:paraId="56DA59A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46C32BA">
            <w:pPr>
              <w:widowControl/>
              <w:overflowPunct w:val="0"/>
              <w:adjustRightInd w:val="0"/>
              <w:spacing w:line="280" w:lineRule="exact"/>
              <w:rPr>
                <w:rFonts w:ascii="Times New Roman" w:hAnsi="Times New Roman" w:eastAsia="方正仿宋_GBK" w:cs="Times New Roman"/>
                <w:sz w:val="20"/>
                <w:szCs w:val="20"/>
              </w:rPr>
            </w:pPr>
          </w:p>
        </w:tc>
      </w:tr>
      <w:tr w14:paraId="7D1C0F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C9A1F5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8DC3F5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862A80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是否设置安全生产管理机构或者配备专（兼）职安全生产管理人员</w:t>
            </w:r>
          </w:p>
        </w:tc>
        <w:tc>
          <w:tcPr>
            <w:tcW w:w="1033" w:type="pct"/>
            <w:tcBorders>
              <w:tl2br w:val="nil"/>
              <w:tr2bl w:val="nil"/>
            </w:tcBorders>
            <w:shd w:val="clear" w:color="auto" w:fill="auto"/>
            <w:vAlign w:val="center"/>
          </w:tcPr>
          <w:p w14:paraId="46B7847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p>
        </w:tc>
        <w:tc>
          <w:tcPr>
            <w:tcW w:w="1206" w:type="pct"/>
            <w:tcBorders>
              <w:tl2br w:val="nil"/>
              <w:tr2bl w:val="nil"/>
            </w:tcBorders>
            <w:shd w:val="clear" w:color="auto" w:fill="auto"/>
            <w:vAlign w:val="center"/>
          </w:tcPr>
          <w:p w14:paraId="260410B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5BB88D1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AAD4385">
            <w:pPr>
              <w:widowControl/>
              <w:overflowPunct w:val="0"/>
              <w:adjustRightInd w:val="0"/>
              <w:spacing w:line="280" w:lineRule="exact"/>
              <w:rPr>
                <w:rFonts w:ascii="Times New Roman" w:hAnsi="Times New Roman" w:eastAsia="方正仿宋_GBK" w:cs="Times New Roman"/>
                <w:sz w:val="20"/>
                <w:szCs w:val="20"/>
              </w:rPr>
            </w:pPr>
          </w:p>
        </w:tc>
      </w:tr>
      <w:tr w14:paraId="20823A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353FCF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506105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77E4A6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是否建立全员安全生产责任制，并定期监督考核</w:t>
            </w:r>
          </w:p>
        </w:tc>
        <w:tc>
          <w:tcPr>
            <w:tcW w:w="1033" w:type="pct"/>
            <w:tcBorders>
              <w:tl2br w:val="nil"/>
              <w:tr2bl w:val="nil"/>
            </w:tcBorders>
            <w:shd w:val="clear" w:color="auto" w:fill="auto"/>
            <w:vAlign w:val="center"/>
          </w:tcPr>
          <w:p w14:paraId="3A1BB0F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《中华人民共和国安全生产法》第二十一条、第二十二条</w:t>
            </w:r>
          </w:p>
        </w:tc>
        <w:tc>
          <w:tcPr>
            <w:tcW w:w="1206" w:type="pct"/>
            <w:tcBorders>
              <w:tl2br w:val="nil"/>
              <w:tr2bl w:val="nil"/>
            </w:tcBorders>
            <w:shd w:val="clear" w:color="auto" w:fill="auto"/>
            <w:vAlign w:val="center"/>
          </w:tcPr>
          <w:p w14:paraId="70C4EEF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641" w:type="pct"/>
            <w:tcBorders>
              <w:tl2br w:val="nil"/>
              <w:tr2bl w:val="nil"/>
            </w:tcBorders>
            <w:vAlign w:val="center"/>
          </w:tcPr>
          <w:p w14:paraId="740932A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9E26D21">
            <w:pPr>
              <w:widowControl/>
              <w:overflowPunct w:val="0"/>
              <w:adjustRightInd w:val="0"/>
              <w:spacing w:line="280" w:lineRule="exact"/>
              <w:rPr>
                <w:rFonts w:ascii="Times New Roman" w:hAnsi="Times New Roman" w:eastAsia="方正仿宋_GBK" w:cs="Times New Roman"/>
                <w:sz w:val="20"/>
                <w:szCs w:val="20"/>
              </w:rPr>
            </w:pPr>
          </w:p>
        </w:tc>
      </w:tr>
      <w:tr w14:paraId="3B5F44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B2EEAF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EC6E22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F4A3B1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是否对从业人员进行岗前培训和考核</w:t>
            </w:r>
          </w:p>
        </w:tc>
        <w:tc>
          <w:tcPr>
            <w:tcW w:w="1033" w:type="pct"/>
            <w:tcBorders>
              <w:tl2br w:val="nil"/>
              <w:tr2bl w:val="nil"/>
            </w:tcBorders>
            <w:shd w:val="clear" w:color="auto" w:fill="auto"/>
            <w:vAlign w:val="center"/>
          </w:tcPr>
          <w:p w14:paraId="3C250FA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w:t>
            </w:r>
          </w:p>
        </w:tc>
        <w:tc>
          <w:tcPr>
            <w:tcW w:w="1206" w:type="pct"/>
            <w:tcBorders>
              <w:tl2br w:val="nil"/>
              <w:tr2bl w:val="nil"/>
            </w:tcBorders>
            <w:shd w:val="clear" w:color="auto" w:fill="auto"/>
            <w:vAlign w:val="center"/>
          </w:tcPr>
          <w:p w14:paraId="3E8F856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641" w:type="pct"/>
            <w:tcBorders>
              <w:tl2br w:val="nil"/>
              <w:tr2bl w:val="nil"/>
            </w:tcBorders>
            <w:vAlign w:val="center"/>
          </w:tcPr>
          <w:p w14:paraId="09D8E6B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82D0E15">
            <w:pPr>
              <w:widowControl/>
              <w:overflowPunct w:val="0"/>
              <w:adjustRightInd w:val="0"/>
              <w:spacing w:line="280" w:lineRule="exact"/>
              <w:rPr>
                <w:rFonts w:ascii="Times New Roman" w:hAnsi="Times New Roman" w:eastAsia="方正仿宋_GBK" w:cs="Times New Roman"/>
                <w:sz w:val="20"/>
                <w:szCs w:val="20"/>
              </w:rPr>
            </w:pPr>
          </w:p>
        </w:tc>
      </w:tr>
      <w:tr w14:paraId="70A036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27E0CA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33BDEA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ECB90C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是否制定年度教育培训计划，按计划对从业人员开展安全生产教育培训，并如实记录安全生产教育和培训情况</w:t>
            </w:r>
          </w:p>
        </w:tc>
        <w:tc>
          <w:tcPr>
            <w:tcW w:w="1033" w:type="pct"/>
            <w:tcBorders>
              <w:tl2br w:val="nil"/>
              <w:tr2bl w:val="nil"/>
            </w:tcBorders>
            <w:shd w:val="clear" w:color="auto" w:fill="auto"/>
            <w:vAlign w:val="center"/>
          </w:tcPr>
          <w:p w14:paraId="2CF479F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《中华人民共和国安全生产法》第二十一条、第二十五条、第二十八条第三款、第二十九条</w:t>
            </w:r>
          </w:p>
        </w:tc>
        <w:tc>
          <w:tcPr>
            <w:tcW w:w="1206" w:type="pct"/>
            <w:tcBorders>
              <w:tl2br w:val="nil"/>
              <w:tr2bl w:val="nil"/>
            </w:tcBorders>
            <w:shd w:val="clear" w:color="auto" w:fill="auto"/>
            <w:vAlign w:val="center"/>
          </w:tcPr>
          <w:p w14:paraId="3360F5D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《中华人民共和国安全生产法》第九十四条、第九十六条、第九十七条第三项</w:t>
            </w:r>
          </w:p>
        </w:tc>
        <w:tc>
          <w:tcPr>
            <w:tcW w:w="641" w:type="pct"/>
            <w:tcBorders>
              <w:tl2br w:val="nil"/>
              <w:tr2bl w:val="nil"/>
            </w:tcBorders>
            <w:vAlign w:val="center"/>
          </w:tcPr>
          <w:p w14:paraId="3CC95F6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346EB76">
            <w:pPr>
              <w:widowControl/>
              <w:overflowPunct w:val="0"/>
              <w:adjustRightInd w:val="0"/>
              <w:spacing w:line="280" w:lineRule="exact"/>
              <w:rPr>
                <w:rFonts w:ascii="Times New Roman" w:hAnsi="Times New Roman" w:eastAsia="方正仿宋_GBK" w:cs="Times New Roman"/>
                <w:sz w:val="20"/>
                <w:szCs w:val="20"/>
              </w:rPr>
            </w:pPr>
          </w:p>
        </w:tc>
      </w:tr>
      <w:tr w14:paraId="2E315D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38E3A8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0AC13F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89206F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是否按照规定制定应急预案，并定期组织演练</w:t>
            </w:r>
          </w:p>
        </w:tc>
        <w:tc>
          <w:tcPr>
            <w:tcW w:w="1033" w:type="pct"/>
            <w:tcBorders>
              <w:tl2br w:val="nil"/>
              <w:tr2bl w:val="nil"/>
            </w:tcBorders>
            <w:shd w:val="clear" w:color="auto" w:fill="auto"/>
            <w:vAlign w:val="center"/>
          </w:tcPr>
          <w:p w14:paraId="7641AF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《城市轨道交通运营管理规定》第四十二条</w:t>
            </w:r>
          </w:p>
        </w:tc>
        <w:tc>
          <w:tcPr>
            <w:tcW w:w="1206" w:type="pct"/>
            <w:tcBorders>
              <w:tl2br w:val="nil"/>
              <w:tr2bl w:val="nil"/>
            </w:tcBorders>
            <w:shd w:val="clear" w:color="auto" w:fill="auto"/>
            <w:vAlign w:val="center"/>
          </w:tcPr>
          <w:p w14:paraId="7FE34A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tc>
        <w:tc>
          <w:tcPr>
            <w:tcW w:w="641" w:type="pct"/>
            <w:tcBorders>
              <w:tl2br w:val="nil"/>
              <w:tr2bl w:val="nil"/>
            </w:tcBorders>
            <w:vAlign w:val="center"/>
          </w:tcPr>
          <w:p w14:paraId="5650890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20D2145">
            <w:pPr>
              <w:widowControl/>
              <w:overflowPunct w:val="0"/>
              <w:adjustRightInd w:val="0"/>
              <w:spacing w:line="280" w:lineRule="exact"/>
              <w:rPr>
                <w:rFonts w:ascii="Times New Roman" w:hAnsi="Times New Roman" w:eastAsia="方正仿宋_GBK" w:cs="Times New Roman"/>
                <w:sz w:val="20"/>
                <w:szCs w:val="20"/>
              </w:rPr>
            </w:pPr>
          </w:p>
        </w:tc>
      </w:tr>
      <w:tr w14:paraId="53C1D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2D23DF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63FC96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B17F3B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是否建立健全并实施风险管控和隐患排查治理双重预防机制，开展安全生产风险辨识评估、分级管控及隐患排查治理工作</w:t>
            </w:r>
          </w:p>
        </w:tc>
        <w:tc>
          <w:tcPr>
            <w:tcW w:w="1033" w:type="pct"/>
            <w:tcBorders>
              <w:tl2br w:val="nil"/>
              <w:tr2bl w:val="nil"/>
            </w:tcBorders>
            <w:shd w:val="clear" w:color="auto" w:fill="auto"/>
            <w:vAlign w:val="center"/>
          </w:tcPr>
          <w:p w14:paraId="71DE3ED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p>
        </w:tc>
        <w:tc>
          <w:tcPr>
            <w:tcW w:w="1206" w:type="pct"/>
            <w:tcBorders>
              <w:tl2br w:val="nil"/>
              <w:tr2bl w:val="nil"/>
            </w:tcBorders>
            <w:shd w:val="clear" w:color="auto" w:fill="auto"/>
            <w:vAlign w:val="center"/>
          </w:tcPr>
          <w:p w14:paraId="1E5F6BB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641" w:type="pct"/>
            <w:tcBorders>
              <w:tl2br w:val="nil"/>
              <w:tr2bl w:val="nil"/>
            </w:tcBorders>
            <w:vAlign w:val="center"/>
          </w:tcPr>
          <w:p w14:paraId="02E6F1F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57CB759">
            <w:pPr>
              <w:widowControl/>
              <w:overflowPunct w:val="0"/>
              <w:adjustRightInd w:val="0"/>
              <w:spacing w:line="280" w:lineRule="exact"/>
              <w:rPr>
                <w:rFonts w:ascii="Times New Roman" w:hAnsi="Times New Roman" w:eastAsia="方正仿宋_GBK" w:cs="Times New Roman"/>
                <w:sz w:val="20"/>
                <w:szCs w:val="20"/>
              </w:rPr>
            </w:pPr>
          </w:p>
        </w:tc>
      </w:tr>
      <w:tr w14:paraId="3C812E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BE652E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783162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14E235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14.</w:t>
            </w:r>
            <w:r>
              <w:rPr>
                <w:rFonts w:ascii="Times New Roman" w:hAnsi="Times New Roman" w:eastAsia="方正仿宋_GBK"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14:paraId="5387D66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6" w:type="pct"/>
            <w:tcBorders>
              <w:tl2br w:val="nil"/>
              <w:tr2bl w:val="nil"/>
            </w:tcBorders>
            <w:shd w:val="clear" w:color="auto" w:fill="auto"/>
            <w:vAlign w:val="center"/>
          </w:tcPr>
          <w:p w14:paraId="579B99F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4008206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8546069">
            <w:pPr>
              <w:widowControl/>
              <w:overflowPunct w:val="0"/>
              <w:adjustRightInd w:val="0"/>
              <w:spacing w:line="280" w:lineRule="exact"/>
              <w:rPr>
                <w:rFonts w:ascii="Times New Roman" w:hAnsi="Times New Roman" w:eastAsia="方正仿宋_GBK" w:cs="Times New Roman"/>
                <w:sz w:val="20"/>
                <w:szCs w:val="20"/>
              </w:rPr>
            </w:pPr>
          </w:p>
        </w:tc>
      </w:tr>
      <w:tr w14:paraId="0DDA76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0F5AF0A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w:t>
            </w:r>
            <w:r>
              <w:rPr>
                <w:rFonts w:ascii="Times New Roman" w:hAnsi="Times New Roman" w:eastAsia="方正仿宋_GBK" w:cs="Times New Roman"/>
                <w:sz w:val="20"/>
                <w:szCs w:val="20"/>
              </w:rPr>
              <w:t>机动车综合性能检测机构检查</w:t>
            </w:r>
          </w:p>
        </w:tc>
        <w:tc>
          <w:tcPr>
            <w:tcW w:w="250" w:type="pct"/>
            <w:vMerge w:val="restart"/>
            <w:tcBorders>
              <w:tl2br w:val="nil"/>
              <w:tr2bl w:val="nil"/>
            </w:tcBorders>
            <w:shd w:val="clear" w:color="auto" w:fill="auto"/>
            <w:vAlign w:val="center"/>
          </w:tcPr>
          <w:p w14:paraId="7D0752A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41B3B1A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是否按照规定制定应急预案，并定期组织演练</w:t>
            </w:r>
          </w:p>
        </w:tc>
        <w:tc>
          <w:tcPr>
            <w:tcW w:w="1033" w:type="pct"/>
            <w:tcBorders>
              <w:tl2br w:val="nil"/>
              <w:tr2bl w:val="nil"/>
            </w:tcBorders>
            <w:shd w:val="clear" w:color="auto" w:fill="auto"/>
            <w:vAlign w:val="center"/>
          </w:tcPr>
          <w:p w14:paraId="70E0034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tc>
        <w:tc>
          <w:tcPr>
            <w:tcW w:w="1206" w:type="pct"/>
            <w:tcBorders>
              <w:tl2br w:val="nil"/>
              <w:tr2bl w:val="nil"/>
            </w:tcBorders>
            <w:shd w:val="clear" w:color="auto" w:fill="auto"/>
            <w:vAlign w:val="center"/>
          </w:tcPr>
          <w:p w14:paraId="0AE2B04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tc>
        <w:tc>
          <w:tcPr>
            <w:tcW w:w="641" w:type="pct"/>
            <w:tcBorders>
              <w:tl2br w:val="nil"/>
              <w:tr2bl w:val="nil"/>
            </w:tcBorders>
            <w:vAlign w:val="center"/>
          </w:tcPr>
          <w:p w14:paraId="4220F44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782A5F3">
            <w:pPr>
              <w:widowControl/>
              <w:overflowPunct w:val="0"/>
              <w:adjustRightInd w:val="0"/>
              <w:spacing w:line="280" w:lineRule="exact"/>
              <w:rPr>
                <w:rFonts w:ascii="Times New Roman" w:hAnsi="Times New Roman" w:eastAsia="方正仿宋_GBK" w:cs="Times New Roman"/>
                <w:sz w:val="20"/>
                <w:szCs w:val="20"/>
              </w:rPr>
            </w:pPr>
          </w:p>
        </w:tc>
      </w:tr>
      <w:tr w14:paraId="232000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D5A1B2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992F09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7A2E60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是否建立健全并实施风险管控和隐患排查治理双重预防机制，开展安全生产风险辨识评估、分级管控及隐患排查治理工作</w:t>
            </w:r>
          </w:p>
        </w:tc>
        <w:tc>
          <w:tcPr>
            <w:tcW w:w="1033" w:type="pct"/>
            <w:tcBorders>
              <w:tl2br w:val="nil"/>
              <w:tr2bl w:val="nil"/>
            </w:tcBorders>
            <w:shd w:val="clear" w:color="auto" w:fill="auto"/>
            <w:vAlign w:val="center"/>
          </w:tcPr>
          <w:p w14:paraId="64246B5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p>
        </w:tc>
        <w:tc>
          <w:tcPr>
            <w:tcW w:w="1206" w:type="pct"/>
            <w:tcBorders>
              <w:tl2br w:val="nil"/>
              <w:tr2bl w:val="nil"/>
            </w:tcBorders>
            <w:shd w:val="clear" w:color="auto" w:fill="auto"/>
            <w:vAlign w:val="center"/>
          </w:tcPr>
          <w:p w14:paraId="7BAC94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641" w:type="pct"/>
            <w:tcBorders>
              <w:tl2br w:val="nil"/>
              <w:tr2bl w:val="nil"/>
            </w:tcBorders>
            <w:vAlign w:val="center"/>
          </w:tcPr>
          <w:p w14:paraId="141F2E3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E350354">
            <w:pPr>
              <w:widowControl/>
              <w:overflowPunct w:val="0"/>
              <w:adjustRightInd w:val="0"/>
              <w:spacing w:line="280" w:lineRule="exact"/>
              <w:rPr>
                <w:rFonts w:ascii="Times New Roman" w:hAnsi="Times New Roman" w:eastAsia="方正仿宋_GBK" w:cs="Times New Roman"/>
                <w:sz w:val="20"/>
                <w:szCs w:val="20"/>
              </w:rPr>
            </w:pPr>
          </w:p>
        </w:tc>
      </w:tr>
      <w:tr w14:paraId="25E9B7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BF2F1A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02F7C9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20CC97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14:paraId="5A69A2D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6" w:type="pct"/>
            <w:tcBorders>
              <w:tl2br w:val="nil"/>
              <w:tr2bl w:val="nil"/>
            </w:tcBorders>
            <w:shd w:val="clear" w:color="auto" w:fill="auto"/>
            <w:vAlign w:val="center"/>
          </w:tcPr>
          <w:p w14:paraId="3F3F4D3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6179277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BED3E64">
            <w:pPr>
              <w:widowControl/>
              <w:overflowPunct w:val="0"/>
              <w:adjustRightInd w:val="0"/>
              <w:spacing w:line="280" w:lineRule="exact"/>
              <w:rPr>
                <w:rFonts w:ascii="Times New Roman" w:hAnsi="Times New Roman" w:eastAsia="方正仿宋_GBK" w:cs="Times New Roman"/>
                <w:sz w:val="20"/>
                <w:szCs w:val="20"/>
              </w:rPr>
            </w:pPr>
          </w:p>
        </w:tc>
      </w:tr>
      <w:tr w14:paraId="775FF9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1F2C9FD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11.</w:t>
            </w:r>
            <w:r>
              <w:rPr>
                <w:rFonts w:ascii="Times New Roman" w:hAnsi="Times New Roman" w:eastAsia="方正仿宋_GBK" w:cs="Times New Roman"/>
                <w:sz w:val="20"/>
                <w:szCs w:val="20"/>
              </w:rPr>
              <w:t>从事汽车租赁、货运代理、货运信息服务经营者检查</w:t>
            </w:r>
          </w:p>
        </w:tc>
        <w:tc>
          <w:tcPr>
            <w:tcW w:w="250" w:type="pct"/>
            <w:tcBorders>
              <w:tl2br w:val="nil"/>
              <w:tr2bl w:val="nil"/>
            </w:tcBorders>
            <w:shd w:val="clear" w:color="auto" w:fill="auto"/>
            <w:vAlign w:val="center"/>
          </w:tcPr>
          <w:p w14:paraId="7425A2C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55" w:type="pct"/>
            <w:tcBorders>
              <w:tl2br w:val="nil"/>
              <w:tr2bl w:val="nil"/>
            </w:tcBorders>
            <w:shd w:val="clear" w:color="auto" w:fill="auto"/>
            <w:vAlign w:val="center"/>
          </w:tcPr>
          <w:p w14:paraId="141ACA3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从事货运代理、货运信息服务，是否依法取得道路运输经营许可；从事小微型客车租赁经营的，是否通过备案，备案事项发生变更的时限超过15天的，是否已办理变更备案</w:t>
            </w:r>
          </w:p>
        </w:tc>
        <w:tc>
          <w:tcPr>
            <w:tcW w:w="1033" w:type="pct"/>
            <w:tcBorders>
              <w:tl2br w:val="nil"/>
              <w:tr2bl w:val="nil"/>
            </w:tcBorders>
            <w:shd w:val="clear" w:color="auto" w:fill="auto"/>
            <w:vAlign w:val="center"/>
          </w:tcPr>
          <w:p w14:paraId="09B38AC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《小微型客车租赁经营服务管理办法》第七条</w:t>
            </w:r>
          </w:p>
        </w:tc>
        <w:tc>
          <w:tcPr>
            <w:tcW w:w="1206" w:type="pct"/>
            <w:tcBorders>
              <w:tl2br w:val="nil"/>
              <w:tr2bl w:val="nil"/>
            </w:tcBorders>
            <w:shd w:val="clear" w:color="auto" w:fill="auto"/>
            <w:vAlign w:val="center"/>
          </w:tcPr>
          <w:p w14:paraId="1C274B1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《小微型客车租赁经营服务管理办法》第二十五条</w:t>
            </w:r>
          </w:p>
        </w:tc>
        <w:tc>
          <w:tcPr>
            <w:tcW w:w="641" w:type="pct"/>
            <w:tcBorders>
              <w:tl2br w:val="nil"/>
              <w:tr2bl w:val="nil"/>
            </w:tcBorders>
            <w:vAlign w:val="center"/>
          </w:tcPr>
          <w:p w14:paraId="54ADF4C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735569C">
            <w:pPr>
              <w:widowControl/>
              <w:overflowPunct w:val="0"/>
              <w:adjustRightInd w:val="0"/>
              <w:spacing w:line="280" w:lineRule="exact"/>
              <w:rPr>
                <w:rFonts w:ascii="Times New Roman" w:hAnsi="Times New Roman" w:eastAsia="方正仿宋_GBK" w:cs="Times New Roman"/>
                <w:sz w:val="20"/>
                <w:szCs w:val="20"/>
              </w:rPr>
            </w:pPr>
          </w:p>
        </w:tc>
      </w:tr>
      <w:tr w14:paraId="1FE754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7E5024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776436F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运营服务</w:t>
            </w:r>
          </w:p>
        </w:tc>
        <w:tc>
          <w:tcPr>
            <w:tcW w:w="755" w:type="pct"/>
            <w:tcBorders>
              <w:tl2br w:val="nil"/>
              <w:tr2bl w:val="nil"/>
            </w:tcBorders>
            <w:shd w:val="clear" w:color="auto" w:fill="auto"/>
            <w:vAlign w:val="center"/>
          </w:tcPr>
          <w:p w14:paraId="73A5B51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从事小微型客车租赁经营的，是否明示服务项目、流程、车辆类型、收费标准、押金收取与退还、客服与投诉电话；是否建立租赁经营管理档案，保存租赁经营信息，并按照要求报送相关数据信息；是否存在随车提供驾驶劳务现象</w:t>
            </w:r>
          </w:p>
        </w:tc>
        <w:tc>
          <w:tcPr>
            <w:tcW w:w="1033" w:type="pct"/>
            <w:tcBorders>
              <w:tl2br w:val="nil"/>
              <w:tr2bl w:val="nil"/>
            </w:tcBorders>
            <w:shd w:val="clear" w:color="auto" w:fill="auto"/>
            <w:vAlign w:val="center"/>
          </w:tcPr>
          <w:p w14:paraId="759FDE5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《小微型客车租赁经营服务管理办法》第十一条、第十二条</w:t>
            </w:r>
          </w:p>
        </w:tc>
        <w:tc>
          <w:tcPr>
            <w:tcW w:w="1206" w:type="pct"/>
            <w:tcBorders>
              <w:tl2br w:val="nil"/>
              <w:tr2bl w:val="nil"/>
            </w:tcBorders>
            <w:shd w:val="clear" w:color="auto" w:fill="auto"/>
            <w:vAlign w:val="center"/>
          </w:tcPr>
          <w:p w14:paraId="7732B9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《小微型客车租赁经营服务管理办法》 第二十五条</w:t>
            </w:r>
          </w:p>
        </w:tc>
        <w:tc>
          <w:tcPr>
            <w:tcW w:w="641" w:type="pct"/>
            <w:tcBorders>
              <w:tl2br w:val="nil"/>
              <w:tr2bl w:val="nil"/>
            </w:tcBorders>
            <w:vAlign w:val="center"/>
          </w:tcPr>
          <w:p w14:paraId="531D638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FDD7B1D">
            <w:pPr>
              <w:widowControl/>
              <w:overflowPunct w:val="0"/>
              <w:adjustRightInd w:val="0"/>
              <w:spacing w:line="280" w:lineRule="exact"/>
              <w:rPr>
                <w:rFonts w:ascii="Times New Roman" w:hAnsi="Times New Roman" w:eastAsia="方正仿宋_GBK" w:cs="Times New Roman"/>
                <w:sz w:val="20"/>
                <w:szCs w:val="20"/>
              </w:rPr>
            </w:pPr>
          </w:p>
        </w:tc>
      </w:tr>
      <w:tr w14:paraId="7629B4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18CB3E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5E225CC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264DB64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是否有健全的业务操作规程和安全管理制度、安全生产责任制</w:t>
            </w:r>
          </w:p>
        </w:tc>
        <w:tc>
          <w:tcPr>
            <w:tcW w:w="1033" w:type="pct"/>
            <w:tcBorders>
              <w:tl2br w:val="nil"/>
              <w:tr2bl w:val="nil"/>
            </w:tcBorders>
            <w:shd w:val="clear" w:color="auto" w:fill="auto"/>
            <w:vAlign w:val="center"/>
          </w:tcPr>
          <w:p w14:paraId="57E090D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《中华人民共和国安全生产法》第四条、第二十一条、第二十五条</w:t>
            </w:r>
          </w:p>
        </w:tc>
        <w:tc>
          <w:tcPr>
            <w:tcW w:w="1206" w:type="pct"/>
            <w:tcBorders>
              <w:tl2br w:val="nil"/>
              <w:tr2bl w:val="nil"/>
            </w:tcBorders>
            <w:shd w:val="clear" w:color="auto" w:fill="auto"/>
            <w:vAlign w:val="center"/>
          </w:tcPr>
          <w:p w14:paraId="4690FB7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《中华人民共和国安全生产法》第九十四条、第九十六条</w:t>
            </w:r>
          </w:p>
        </w:tc>
        <w:tc>
          <w:tcPr>
            <w:tcW w:w="641" w:type="pct"/>
            <w:tcBorders>
              <w:tl2br w:val="nil"/>
              <w:tr2bl w:val="nil"/>
            </w:tcBorders>
            <w:vAlign w:val="center"/>
          </w:tcPr>
          <w:p w14:paraId="5416455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B56D35B">
            <w:pPr>
              <w:widowControl/>
              <w:overflowPunct w:val="0"/>
              <w:adjustRightInd w:val="0"/>
              <w:spacing w:line="280" w:lineRule="exact"/>
              <w:rPr>
                <w:rFonts w:ascii="Times New Roman" w:hAnsi="Times New Roman" w:eastAsia="方正仿宋_GBK" w:cs="Times New Roman"/>
                <w:sz w:val="20"/>
                <w:szCs w:val="20"/>
              </w:rPr>
            </w:pPr>
          </w:p>
        </w:tc>
      </w:tr>
      <w:tr w14:paraId="5C15EB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32988F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BC760F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24199F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是否按照规定制定应急预案，并定期组织演练</w:t>
            </w:r>
          </w:p>
        </w:tc>
        <w:tc>
          <w:tcPr>
            <w:tcW w:w="1033" w:type="pct"/>
            <w:tcBorders>
              <w:tl2br w:val="nil"/>
              <w:tr2bl w:val="nil"/>
            </w:tcBorders>
            <w:shd w:val="clear" w:color="auto" w:fill="auto"/>
            <w:vAlign w:val="center"/>
          </w:tcPr>
          <w:p w14:paraId="4F1E74E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tc>
        <w:tc>
          <w:tcPr>
            <w:tcW w:w="1206" w:type="pct"/>
            <w:tcBorders>
              <w:tl2br w:val="nil"/>
              <w:tr2bl w:val="nil"/>
            </w:tcBorders>
            <w:shd w:val="clear" w:color="auto" w:fill="auto"/>
            <w:vAlign w:val="center"/>
          </w:tcPr>
          <w:p w14:paraId="560F8D4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tc>
        <w:tc>
          <w:tcPr>
            <w:tcW w:w="641" w:type="pct"/>
            <w:tcBorders>
              <w:tl2br w:val="nil"/>
              <w:tr2bl w:val="nil"/>
            </w:tcBorders>
            <w:vAlign w:val="center"/>
          </w:tcPr>
          <w:p w14:paraId="4C29764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07DEEF7">
            <w:pPr>
              <w:widowControl/>
              <w:overflowPunct w:val="0"/>
              <w:adjustRightInd w:val="0"/>
              <w:spacing w:line="280" w:lineRule="exact"/>
              <w:rPr>
                <w:rFonts w:ascii="Times New Roman" w:hAnsi="Times New Roman" w:eastAsia="方正仿宋_GBK" w:cs="Times New Roman"/>
                <w:sz w:val="20"/>
                <w:szCs w:val="20"/>
              </w:rPr>
            </w:pPr>
          </w:p>
        </w:tc>
      </w:tr>
      <w:tr w14:paraId="7CF85D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899610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2E330A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A29BD5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是否建立健全并实施风险管控和隐患排查治理双重预防机制，开展安全生产风险辨识评估、分级管控及隐患排查治理工作</w:t>
            </w:r>
          </w:p>
        </w:tc>
        <w:tc>
          <w:tcPr>
            <w:tcW w:w="1033" w:type="pct"/>
            <w:tcBorders>
              <w:tl2br w:val="nil"/>
              <w:tr2bl w:val="nil"/>
            </w:tcBorders>
            <w:shd w:val="clear" w:color="auto" w:fill="auto"/>
            <w:vAlign w:val="center"/>
          </w:tcPr>
          <w:p w14:paraId="5B71443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p>
        </w:tc>
        <w:tc>
          <w:tcPr>
            <w:tcW w:w="1206" w:type="pct"/>
            <w:tcBorders>
              <w:tl2br w:val="nil"/>
              <w:tr2bl w:val="nil"/>
            </w:tcBorders>
            <w:shd w:val="clear" w:color="auto" w:fill="auto"/>
            <w:vAlign w:val="center"/>
          </w:tcPr>
          <w:p w14:paraId="3E7C276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641" w:type="pct"/>
            <w:tcBorders>
              <w:tl2br w:val="nil"/>
              <w:tr2bl w:val="nil"/>
            </w:tcBorders>
            <w:vAlign w:val="center"/>
          </w:tcPr>
          <w:p w14:paraId="346AD1C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2A60A0B">
            <w:pPr>
              <w:widowControl/>
              <w:overflowPunct w:val="0"/>
              <w:adjustRightInd w:val="0"/>
              <w:spacing w:line="280" w:lineRule="exact"/>
              <w:rPr>
                <w:rFonts w:ascii="Times New Roman" w:hAnsi="Times New Roman" w:eastAsia="方正仿宋_GBK" w:cs="Times New Roman"/>
                <w:sz w:val="20"/>
                <w:szCs w:val="20"/>
              </w:rPr>
            </w:pPr>
          </w:p>
        </w:tc>
      </w:tr>
      <w:tr w14:paraId="662914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9347E4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4B1264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A030C8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14:paraId="0B8A20F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6" w:type="pct"/>
            <w:tcBorders>
              <w:tl2br w:val="nil"/>
              <w:tr2bl w:val="nil"/>
            </w:tcBorders>
            <w:shd w:val="clear" w:color="auto" w:fill="auto"/>
            <w:vAlign w:val="center"/>
          </w:tcPr>
          <w:p w14:paraId="7435F97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07D47D0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1824C95">
            <w:pPr>
              <w:widowControl/>
              <w:overflowPunct w:val="0"/>
              <w:adjustRightInd w:val="0"/>
              <w:spacing w:line="280" w:lineRule="exact"/>
              <w:rPr>
                <w:rFonts w:ascii="Times New Roman" w:hAnsi="Times New Roman" w:eastAsia="方正仿宋_GBK" w:cs="Times New Roman"/>
                <w:sz w:val="20"/>
                <w:szCs w:val="20"/>
              </w:rPr>
            </w:pPr>
          </w:p>
        </w:tc>
      </w:tr>
      <w:tr w14:paraId="0B31EC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2D3E4E53">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12.</w:t>
            </w:r>
            <w:r>
              <w:rPr>
                <w:rFonts w:ascii="Times New Roman" w:hAnsi="Times New Roman" w:eastAsia="方正仿宋_GBK" w:cs="Times New Roman"/>
                <w:sz w:val="20"/>
                <w:szCs w:val="20"/>
              </w:rPr>
              <w:t>网络货运平台经营者检查</w:t>
            </w:r>
          </w:p>
        </w:tc>
        <w:tc>
          <w:tcPr>
            <w:tcW w:w="250" w:type="pct"/>
            <w:tcBorders>
              <w:tl2br w:val="nil"/>
              <w:tr2bl w:val="nil"/>
            </w:tcBorders>
            <w:shd w:val="clear" w:color="auto" w:fill="auto"/>
            <w:vAlign w:val="center"/>
          </w:tcPr>
          <w:p w14:paraId="19E392B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55" w:type="pct"/>
            <w:tcBorders>
              <w:tl2br w:val="nil"/>
              <w:tr2bl w:val="nil"/>
            </w:tcBorders>
            <w:shd w:val="clear" w:color="auto" w:fill="auto"/>
            <w:vAlign w:val="center"/>
          </w:tcPr>
          <w:p w14:paraId="2D0AE0C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是否取得经营许可证</w:t>
            </w:r>
          </w:p>
        </w:tc>
        <w:tc>
          <w:tcPr>
            <w:tcW w:w="1033" w:type="pct"/>
            <w:tcBorders>
              <w:tl2br w:val="nil"/>
              <w:tr2bl w:val="nil"/>
            </w:tcBorders>
            <w:shd w:val="clear" w:color="auto" w:fill="auto"/>
            <w:vAlign w:val="center"/>
          </w:tcPr>
          <w:p w14:paraId="0A2F33D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《中华人民共和国道路运输条例》第二十四条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《网络平台道路货物运输经营管理暂行办法》第六条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《道路货物运输及站场管理规定》第六条、第十条</w:t>
            </w:r>
          </w:p>
        </w:tc>
        <w:tc>
          <w:tcPr>
            <w:tcW w:w="1206" w:type="pct"/>
            <w:tcBorders>
              <w:tl2br w:val="nil"/>
              <w:tr2bl w:val="nil"/>
            </w:tcBorders>
            <w:shd w:val="clear" w:color="auto" w:fill="auto"/>
            <w:vAlign w:val="center"/>
          </w:tcPr>
          <w:p w14:paraId="35F32A3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《中华人民共和国道路运输条例》第六十三条第一项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《网络平台道路货物运输经营管理暂行办法》第二十五条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《道路危险货物运输管理规定》第五十五条</w:t>
            </w:r>
          </w:p>
        </w:tc>
        <w:tc>
          <w:tcPr>
            <w:tcW w:w="641" w:type="pct"/>
            <w:tcBorders>
              <w:tl2br w:val="nil"/>
              <w:tr2bl w:val="nil"/>
            </w:tcBorders>
            <w:vAlign w:val="center"/>
          </w:tcPr>
          <w:p w14:paraId="6C3D998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5D83CCB">
            <w:pPr>
              <w:widowControl/>
              <w:overflowPunct w:val="0"/>
              <w:adjustRightInd w:val="0"/>
              <w:spacing w:line="280" w:lineRule="exact"/>
              <w:rPr>
                <w:rFonts w:ascii="Times New Roman" w:hAnsi="Times New Roman" w:eastAsia="方正仿宋_GBK" w:cs="Times New Roman"/>
                <w:sz w:val="20"/>
                <w:szCs w:val="20"/>
              </w:rPr>
            </w:pPr>
          </w:p>
        </w:tc>
      </w:tr>
      <w:tr w14:paraId="68D9CB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03CFE0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51B3024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运营服务</w:t>
            </w:r>
          </w:p>
        </w:tc>
        <w:tc>
          <w:tcPr>
            <w:tcW w:w="755" w:type="pct"/>
            <w:tcBorders>
              <w:tl2br w:val="nil"/>
              <w:tr2bl w:val="nil"/>
            </w:tcBorders>
            <w:shd w:val="clear" w:color="auto" w:fill="auto"/>
            <w:vAlign w:val="center"/>
          </w:tcPr>
          <w:p w14:paraId="4340BBD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是否建立健全交易规则和服务协议，明确实际承运人及其车辆及驾驶员进入和退出平台，托运人及实际承运人权益保护等规定，建立对实际承运人的服务评价体系，公示服务评价结果</w:t>
            </w:r>
          </w:p>
        </w:tc>
        <w:tc>
          <w:tcPr>
            <w:tcW w:w="1033" w:type="pct"/>
            <w:tcBorders>
              <w:tl2br w:val="nil"/>
              <w:tr2bl w:val="nil"/>
            </w:tcBorders>
            <w:shd w:val="clear" w:color="auto" w:fill="auto"/>
            <w:vAlign w:val="center"/>
          </w:tcPr>
          <w:p w14:paraId="31453D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《网络平台道路货物运输经营管理暂行办法》第十七条</w:t>
            </w:r>
          </w:p>
        </w:tc>
        <w:tc>
          <w:tcPr>
            <w:tcW w:w="1206" w:type="pct"/>
            <w:tcBorders>
              <w:tl2br w:val="nil"/>
              <w:tr2bl w:val="nil"/>
            </w:tcBorders>
            <w:shd w:val="clear" w:color="auto" w:fill="auto"/>
            <w:vAlign w:val="center"/>
          </w:tcPr>
          <w:p w14:paraId="4B5539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《网络平台道路货物运输经营管理暂行办法》第二十六条</w:t>
            </w:r>
          </w:p>
        </w:tc>
        <w:tc>
          <w:tcPr>
            <w:tcW w:w="641" w:type="pct"/>
            <w:tcBorders>
              <w:tl2br w:val="nil"/>
              <w:tr2bl w:val="nil"/>
            </w:tcBorders>
            <w:vAlign w:val="center"/>
          </w:tcPr>
          <w:p w14:paraId="6402A2E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C3106F1">
            <w:pPr>
              <w:widowControl/>
              <w:overflowPunct w:val="0"/>
              <w:adjustRightInd w:val="0"/>
              <w:spacing w:line="280" w:lineRule="exact"/>
              <w:rPr>
                <w:rFonts w:ascii="Times New Roman" w:hAnsi="Times New Roman" w:eastAsia="方正仿宋_GBK" w:cs="Times New Roman"/>
                <w:sz w:val="20"/>
                <w:szCs w:val="20"/>
              </w:rPr>
            </w:pPr>
          </w:p>
        </w:tc>
      </w:tr>
      <w:tr w14:paraId="739CB4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7BAB04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1CFD92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A971F0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是否对运输、交易全过程进行实时监控和动态管理，是否虚构交易、运输、结算信息</w:t>
            </w:r>
          </w:p>
        </w:tc>
        <w:tc>
          <w:tcPr>
            <w:tcW w:w="1033" w:type="pct"/>
            <w:tcBorders>
              <w:tl2br w:val="nil"/>
              <w:tr2bl w:val="nil"/>
            </w:tcBorders>
            <w:shd w:val="clear" w:color="auto" w:fill="auto"/>
            <w:vAlign w:val="center"/>
          </w:tcPr>
          <w:p w14:paraId="58CBB44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《网络平台道路货物运输经营管理暂行办法》第十八条</w:t>
            </w:r>
          </w:p>
        </w:tc>
        <w:tc>
          <w:tcPr>
            <w:tcW w:w="1206" w:type="pct"/>
            <w:tcBorders>
              <w:tl2br w:val="nil"/>
              <w:tr2bl w:val="nil"/>
            </w:tcBorders>
            <w:shd w:val="clear" w:color="auto" w:fill="auto"/>
            <w:vAlign w:val="center"/>
          </w:tcPr>
          <w:p w14:paraId="26C4B7F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《网络平台道路货物运输经营管理暂行办法》第二十六条</w:t>
            </w:r>
          </w:p>
        </w:tc>
        <w:tc>
          <w:tcPr>
            <w:tcW w:w="641" w:type="pct"/>
            <w:tcBorders>
              <w:tl2br w:val="nil"/>
              <w:tr2bl w:val="nil"/>
            </w:tcBorders>
            <w:vAlign w:val="center"/>
          </w:tcPr>
          <w:p w14:paraId="479AB87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9AB573F">
            <w:pPr>
              <w:widowControl/>
              <w:overflowPunct w:val="0"/>
              <w:adjustRightInd w:val="0"/>
              <w:spacing w:line="280" w:lineRule="exact"/>
              <w:rPr>
                <w:rFonts w:ascii="Times New Roman" w:hAnsi="Times New Roman" w:eastAsia="方正仿宋_GBK" w:cs="Times New Roman"/>
                <w:sz w:val="20"/>
                <w:szCs w:val="20"/>
              </w:rPr>
            </w:pPr>
          </w:p>
        </w:tc>
      </w:tr>
      <w:tr w14:paraId="53E144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FC91E1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4C8699E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3720E1B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是否有健全的业务操作规程和安全管理制度、安全生产责任制</w:t>
            </w:r>
          </w:p>
        </w:tc>
        <w:tc>
          <w:tcPr>
            <w:tcW w:w="1033" w:type="pct"/>
            <w:tcBorders>
              <w:tl2br w:val="nil"/>
              <w:tr2bl w:val="nil"/>
            </w:tcBorders>
            <w:shd w:val="clear" w:color="auto" w:fill="auto"/>
            <w:vAlign w:val="center"/>
          </w:tcPr>
          <w:p w14:paraId="37B2916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《中华人民共和国安全生产法》第四条、第二十一条、第二十五条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《网络平台道路货物运输经营管理暂行办法》第八条</w:t>
            </w:r>
          </w:p>
        </w:tc>
        <w:tc>
          <w:tcPr>
            <w:tcW w:w="1206" w:type="pct"/>
            <w:tcBorders>
              <w:tl2br w:val="nil"/>
              <w:tr2bl w:val="nil"/>
            </w:tcBorders>
            <w:shd w:val="clear" w:color="auto" w:fill="auto"/>
            <w:vAlign w:val="center"/>
          </w:tcPr>
          <w:p w14:paraId="3C91021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《中华人民共和国安全生产法》第九十四条、第九十六条</w:t>
            </w:r>
          </w:p>
        </w:tc>
        <w:tc>
          <w:tcPr>
            <w:tcW w:w="641" w:type="pct"/>
            <w:tcBorders>
              <w:tl2br w:val="nil"/>
              <w:tr2bl w:val="nil"/>
            </w:tcBorders>
            <w:vAlign w:val="center"/>
          </w:tcPr>
          <w:p w14:paraId="6482CD7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5274A2A">
            <w:pPr>
              <w:widowControl/>
              <w:overflowPunct w:val="0"/>
              <w:adjustRightInd w:val="0"/>
              <w:spacing w:line="280" w:lineRule="exact"/>
              <w:rPr>
                <w:rFonts w:ascii="Times New Roman" w:hAnsi="Times New Roman" w:eastAsia="方正仿宋_GBK" w:cs="Times New Roman"/>
                <w:sz w:val="20"/>
                <w:szCs w:val="20"/>
              </w:rPr>
            </w:pPr>
          </w:p>
        </w:tc>
      </w:tr>
      <w:tr w14:paraId="3DDA4C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EEF448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F73A69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D01E56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是否按照规定制定应急预案，并定期组织演练</w:t>
            </w:r>
          </w:p>
        </w:tc>
        <w:tc>
          <w:tcPr>
            <w:tcW w:w="1033" w:type="pct"/>
            <w:tcBorders>
              <w:tl2br w:val="nil"/>
              <w:tr2bl w:val="nil"/>
            </w:tcBorders>
            <w:shd w:val="clear" w:color="auto" w:fill="auto"/>
            <w:vAlign w:val="center"/>
          </w:tcPr>
          <w:p w14:paraId="1FBE579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tc>
        <w:tc>
          <w:tcPr>
            <w:tcW w:w="1206" w:type="pct"/>
            <w:tcBorders>
              <w:tl2br w:val="nil"/>
              <w:tr2bl w:val="nil"/>
            </w:tcBorders>
            <w:shd w:val="clear" w:color="auto" w:fill="auto"/>
            <w:vAlign w:val="center"/>
          </w:tcPr>
          <w:p w14:paraId="487C1C7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w:t>
            </w:r>
          </w:p>
        </w:tc>
        <w:tc>
          <w:tcPr>
            <w:tcW w:w="641" w:type="pct"/>
            <w:tcBorders>
              <w:tl2br w:val="nil"/>
              <w:tr2bl w:val="nil"/>
            </w:tcBorders>
            <w:vAlign w:val="center"/>
          </w:tcPr>
          <w:p w14:paraId="6E29A26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DF46B04">
            <w:pPr>
              <w:widowControl/>
              <w:overflowPunct w:val="0"/>
              <w:adjustRightInd w:val="0"/>
              <w:spacing w:line="280" w:lineRule="exact"/>
              <w:rPr>
                <w:rFonts w:ascii="Times New Roman" w:hAnsi="Times New Roman" w:eastAsia="方正仿宋_GBK" w:cs="Times New Roman"/>
                <w:sz w:val="20"/>
                <w:szCs w:val="20"/>
              </w:rPr>
            </w:pPr>
          </w:p>
        </w:tc>
      </w:tr>
      <w:tr w14:paraId="6BA596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940C53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41E83C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871EB5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是否建立健全并实施风险管控和隐患排查治理双重预防机制，开展安全生产风险辨识评估、分级管控及隐患排查治理工作</w:t>
            </w:r>
          </w:p>
        </w:tc>
        <w:tc>
          <w:tcPr>
            <w:tcW w:w="1033" w:type="pct"/>
            <w:tcBorders>
              <w:tl2br w:val="nil"/>
              <w:tr2bl w:val="nil"/>
            </w:tcBorders>
            <w:shd w:val="clear" w:color="auto" w:fill="auto"/>
            <w:vAlign w:val="center"/>
          </w:tcPr>
          <w:p w14:paraId="3149B6C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p>
        </w:tc>
        <w:tc>
          <w:tcPr>
            <w:tcW w:w="1206" w:type="pct"/>
            <w:tcBorders>
              <w:tl2br w:val="nil"/>
              <w:tr2bl w:val="nil"/>
            </w:tcBorders>
            <w:shd w:val="clear" w:color="auto" w:fill="auto"/>
            <w:vAlign w:val="center"/>
          </w:tcPr>
          <w:p w14:paraId="20BBF0E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641" w:type="pct"/>
            <w:tcBorders>
              <w:tl2br w:val="nil"/>
              <w:tr2bl w:val="nil"/>
            </w:tcBorders>
            <w:vAlign w:val="center"/>
          </w:tcPr>
          <w:p w14:paraId="127C6C8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EC304B3">
            <w:pPr>
              <w:widowControl/>
              <w:overflowPunct w:val="0"/>
              <w:adjustRightInd w:val="0"/>
              <w:spacing w:line="280" w:lineRule="exact"/>
              <w:rPr>
                <w:rFonts w:ascii="Times New Roman" w:hAnsi="Times New Roman" w:eastAsia="方正仿宋_GBK" w:cs="Times New Roman"/>
                <w:sz w:val="20"/>
                <w:szCs w:val="20"/>
              </w:rPr>
            </w:pPr>
          </w:p>
        </w:tc>
      </w:tr>
      <w:tr w14:paraId="7D0579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F0833D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BD633A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CC21BF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14:paraId="7779EFA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6" w:type="pct"/>
            <w:tcBorders>
              <w:tl2br w:val="nil"/>
              <w:tr2bl w:val="nil"/>
            </w:tcBorders>
            <w:shd w:val="clear" w:color="auto" w:fill="auto"/>
            <w:vAlign w:val="center"/>
          </w:tcPr>
          <w:p w14:paraId="3040E7E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73E35BD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2839BE3">
            <w:pPr>
              <w:widowControl/>
              <w:overflowPunct w:val="0"/>
              <w:adjustRightInd w:val="0"/>
              <w:spacing w:line="280" w:lineRule="exact"/>
              <w:rPr>
                <w:rFonts w:ascii="Times New Roman" w:hAnsi="Times New Roman" w:eastAsia="方正仿宋_GBK" w:cs="Times New Roman"/>
                <w:sz w:val="20"/>
                <w:szCs w:val="20"/>
              </w:rPr>
            </w:pPr>
          </w:p>
        </w:tc>
      </w:tr>
      <w:tr w14:paraId="39C945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22EDAA78">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13.</w:t>
            </w:r>
            <w:r>
              <w:rPr>
                <w:rFonts w:ascii="Times New Roman" w:hAnsi="Times New Roman" w:eastAsia="方正仿宋_GBK" w:cs="Times New Roman"/>
                <w:sz w:val="20"/>
                <w:szCs w:val="20"/>
              </w:rPr>
              <w:t>道路运输路检路查</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通用部分（市设权力中的公共客运，仅指</w:t>
            </w:r>
            <w:r>
              <w:rPr>
                <w:rFonts w:hint="eastAsia" w:ascii="Times New Roman" w:hAnsi="Times New Roman" w:eastAsia="方正仿宋_GBK" w:cs="Times New Roman"/>
                <w:sz w:val="20"/>
                <w:szCs w:val="20"/>
              </w:rPr>
              <w:t>公共汽车客运和出租汽车客运</w:t>
            </w:r>
            <w:r>
              <w:rPr>
                <w:rFonts w:ascii="Times New Roman" w:hAnsi="Times New Roman" w:eastAsia="方正仿宋_GBK" w:cs="Times New Roman"/>
                <w:sz w:val="20"/>
                <w:szCs w:val="20"/>
              </w:rPr>
              <w:t>）</w:t>
            </w:r>
          </w:p>
        </w:tc>
        <w:tc>
          <w:tcPr>
            <w:tcW w:w="250" w:type="pct"/>
            <w:vMerge w:val="restart"/>
            <w:tcBorders>
              <w:tl2br w:val="nil"/>
              <w:tr2bl w:val="nil"/>
            </w:tcBorders>
            <w:shd w:val="clear" w:color="auto" w:fill="auto"/>
            <w:vAlign w:val="center"/>
          </w:tcPr>
          <w:p w14:paraId="16BADDD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55" w:type="pct"/>
            <w:tcBorders>
              <w:tl2br w:val="nil"/>
              <w:tr2bl w:val="nil"/>
            </w:tcBorders>
            <w:shd w:val="clear" w:color="auto" w:fill="auto"/>
            <w:vAlign w:val="center"/>
          </w:tcPr>
          <w:p w14:paraId="6CA463D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是否取得道路运输经营许可证，是否超越许可事项从事道路运输（驾培为备案）</w:t>
            </w:r>
          </w:p>
        </w:tc>
        <w:tc>
          <w:tcPr>
            <w:tcW w:w="1033" w:type="pct"/>
            <w:tcBorders>
              <w:tl2br w:val="nil"/>
              <w:tr2bl w:val="nil"/>
            </w:tcBorders>
            <w:shd w:val="clear" w:color="auto" w:fill="auto"/>
            <w:vAlign w:val="center"/>
          </w:tcPr>
          <w:p w14:paraId="09B8921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《中华人民共和国道路运输条例》第十条</w:t>
            </w:r>
          </w:p>
        </w:tc>
        <w:tc>
          <w:tcPr>
            <w:tcW w:w="1206" w:type="pct"/>
            <w:tcBorders>
              <w:tl2br w:val="nil"/>
              <w:tr2bl w:val="nil"/>
            </w:tcBorders>
            <w:shd w:val="clear" w:color="auto" w:fill="auto"/>
            <w:vAlign w:val="center"/>
          </w:tcPr>
          <w:p w14:paraId="74FE5C6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《道路旅客运输及客运站管理规定》第九十三条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《道路危险货物运输管理规定》第五十五条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《巡游出租汽车经营服务管理规定》第四十五条、第四十六条第一项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《网络预约出租汽车经营服务管理暂行办法》第三十四条第一项、第三十五条第四项</w:t>
            </w:r>
          </w:p>
        </w:tc>
        <w:tc>
          <w:tcPr>
            <w:tcW w:w="641" w:type="pct"/>
            <w:tcBorders>
              <w:tl2br w:val="nil"/>
              <w:tr2bl w:val="nil"/>
            </w:tcBorders>
            <w:vAlign w:val="center"/>
          </w:tcPr>
          <w:p w14:paraId="55A40F3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5405A63">
            <w:pPr>
              <w:widowControl/>
              <w:overflowPunct w:val="0"/>
              <w:adjustRightInd w:val="0"/>
              <w:spacing w:line="280" w:lineRule="exact"/>
              <w:rPr>
                <w:rFonts w:ascii="Times New Roman" w:hAnsi="Times New Roman" w:eastAsia="方正仿宋_GBK" w:cs="Times New Roman"/>
                <w:sz w:val="20"/>
                <w:szCs w:val="20"/>
              </w:rPr>
            </w:pPr>
          </w:p>
        </w:tc>
      </w:tr>
      <w:tr w14:paraId="586E90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28201B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EAEA4C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9A06E9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是否具有道路运输证或出示电子证件，且证件不存在失效、伪造、变造、被注销等无效情形（教练车不适用）</w:t>
            </w:r>
          </w:p>
          <w:p w14:paraId="331E585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3.是否存在将没有公共客运营运证的车辆投入运营的行为（市设权力）</w:t>
            </w:r>
          </w:p>
        </w:tc>
        <w:tc>
          <w:tcPr>
            <w:tcW w:w="1033" w:type="pct"/>
            <w:tcBorders>
              <w:tl2br w:val="nil"/>
              <w:tr2bl w:val="nil"/>
            </w:tcBorders>
            <w:shd w:val="clear" w:color="auto" w:fill="auto"/>
            <w:vAlign w:val="center"/>
          </w:tcPr>
          <w:p w14:paraId="562C3DB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《道路旅客运输及客运站管理规定》第五十四条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《道路货物运输及站场管理规定》第二十三条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《巡游出租汽车经营服务管理规定》第二十三条第七项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《道路危险货物运输管理规定》第三十五条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《放射性物品道路运输管理规定》第二十九条</w:t>
            </w:r>
          </w:p>
          <w:p w14:paraId="0103810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w:t>
            </w:r>
            <w:r>
              <w:rPr>
                <w:rFonts w:hint="eastAsia" w:ascii="Times New Roman" w:hAnsi="Times New Roman" w:eastAsia="方正仿宋_GBK" w:cs="Times New Roman"/>
                <w:sz w:val="20"/>
                <w:szCs w:val="20"/>
                <w:lang w:eastAsia="zh-CN"/>
              </w:rPr>
              <w:t>》第</w:t>
            </w:r>
            <w:r>
              <w:rPr>
                <w:rFonts w:hint="eastAsia" w:ascii="Times New Roman" w:hAnsi="Times New Roman" w:eastAsia="方正仿宋_GBK" w:cs="Times New Roman"/>
                <w:sz w:val="20"/>
                <w:szCs w:val="20"/>
              </w:rPr>
              <w:t>二十六条</w:t>
            </w:r>
          </w:p>
        </w:tc>
        <w:tc>
          <w:tcPr>
            <w:tcW w:w="1206" w:type="pct"/>
            <w:tcBorders>
              <w:tl2br w:val="nil"/>
              <w:tr2bl w:val="nil"/>
            </w:tcBorders>
            <w:shd w:val="clear" w:color="auto" w:fill="auto"/>
            <w:vAlign w:val="center"/>
          </w:tcPr>
          <w:p w14:paraId="01B9376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《巡游出租汽车经营服务管理规定》第四十六条第二项、第三项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《网络预约出租汽车经营服务管理暂行办法》第三十四条第二项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《放射性物品道路运输管理规定》第四十条</w:t>
            </w:r>
          </w:p>
          <w:p w14:paraId="73732E3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《南京市公共客运管理条例（2012）》第六十条</w:t>
            </w:r>
          </w:p>
        </w:tc>
        <w:tc>
          <w:tcPr>
            <w:tcW w:w="641" w:type="pct"/>
            <w:tcBorders>
              <w:tl2br w:val="nil"/>
              <w:tr2bl w:val="nil"/>
            </w:tcBorders>
            <w:vAlign w:val="center"/>
          </w:tcPr>
          <w:p w14:paraId="431FF71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485ABC8">
            <w:pPr>
              <w:widowControl/>
              <w:overflowPunct w:val="0"/>
              <w:adjustRightInd w:val="0"/>
              <w:spacing w:line="280" w:lineRule="exact"/>
              <w:rPr>
                <w:rFonts w:ascii="Times New Roman" w:hAnsi="Times New Roman" w:eastAsia="方正仿宋_GBK" w:cs="Times New Roman"/>
                <w:sz w:val="20"/>
                <w:szCs w:val="20"/>
              </w:rPr>
            </w:pPr>
          </w:p>
          <w:p w14:paraId="302DCDCF">
            <w:pPr>
              <w:widowControl/>
              <w:overflowPunct w:val="0"/>
              <w:adjustRightInd w:val="0"/>
              <w:spacing w:line="280" w:lineRule="exact"/>
              <w:rPr>
                <w:rFonts w:ascii="Times New Roman" w:hAnsi="Times New Roman" w:eastAsia="方正仿宋_GBK" w:cs="Times New Roman"/>
                <w:sz w:val="20"/>
                <w:szCs w:val="20"/>
              </w:rPr>
            </w:pPr>
          </w:p>
          <w:p w14:paraId="0BB109D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03CF43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B8E34D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6E9B22B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人员资质</w:t>
            </w:r>
          </w:p>
        </w:tc>
        <w:tc>
          <w:tcPr>
            <w:tcW w:w="755" w:type="pct"/>
            <w:tcBorders>
              <w:tl2br w:val="nil"/>
              <w:tr2bl w:val="nil"/>
            </w:tcBorders>
            <w:shd w:val="clear" w:color="auto" w:fill="auto"/>
            <w:vAlign w:val="center"/>
          </w:tcPr>
          <w:p w14:paraId="580666A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从业人员是否取得相应从业资格证件，且证件不存在失效、伪造、变造等无效情形（教练车不适用，从事放射性物品道路运输的驾驶人员、押运人员应取得注明从业资格类别为“放射性物品道路运输”的道路运输从业资格证）</w:t>
            </w:r>
          </w:p>
          <w:p w14:paraId="08A11FA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5.是否存在公共客运从业人员有违法行为但无正当理由逾期未接受处理的行为（市设权力）</w:t>
            </w:r>
          </w:p>
          <w:p w14:paraId="71FF1D2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6.是否存在出租汽车驾驶员未取得服务资格证从事公共客运驾驶的行为（市设权力）</w:t>
            </w:r>
          </w:p>
          <w:p w14:paraId="21869B3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7.是否存在公共汽车驾驶员违反相关规定的行为（市设权力）</w:t>
            </w:r>
          </w:p>
        </w:tc>
        <w:tc>
          <w:tcPr>
            <w:tcW w:w="1033" w:type="pct"/>
            <w:tcBorders>
              <w:tl2br w:val="nil"/>
              <w:tr2bl w:val="nil"/>
            </w:tcBorders>
            <w:shd w:val="clear" w:color="auto" w:fill="auto"/>
            <w:vAlign w:val="center"/>
          </w:tcPr>
          <w:p w14:paraId="13DFFB4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《道路运输从业人员管理规定》第六条第三款、第三十六条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《道路旅客运输及客运站管理规定》第五十四条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《道路货物运输及站场管理规定》第二十五条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《放射性物品道路运输管理规定》第七条第二款第二项</w:t>
            </w:r>
          </w:p>
          <w:p w14:paraId="5FD4389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《南京市公共客运管理条例（2012）》第二十九条、第三十六条</w:t>
            </w:r>
          </w:p>
        </w:tc>
        <w:tc>
          <w:tcPr>
            <w:tcW w:w="1206" w:type="pct"/>
            <w:tcBorders>
              <w:tl2br w:val="nil"/>
              <w:tr2bl w:val="nil"/>
            </w:tcBorders>
            <w:shd w:val="clear" w:color="auto" w:fill="auto"/>
            <w:vAlign w:val="center"/>
          </w:tcPr>
          <w:p w14:paraId="1742A89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《道路运输从业人员管理规定》第四十六条、第四十七条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《道路旅客运输及客运站管理规定》第九十七条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《道路危险货物运输管理规定》第五十八条第一项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《网络预约出租汽车经营服务管理暂行办法》第三十四条第二项</w:t>
            </w:r>
          </w:p>
          <w:p w14:paraId="7B5A162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《南京市公共客运管理条例（2012）》第六十二条</w:t>
            </w:r>
            <w:r>
              <w:rPr>
                <w:rFonts w:hint="eastAsia" w:ascii="Times New Roman" w:hAnsi="Times New Roman" w:eastAsia="方正仿宋_GBK" w:cs="Times New Roman"/>
                <w:sz w:val="20"/>
                <w:szCs w:val="20"/>
                <w:lang w:eastAsia="zh-CN"/>
              </w:rPr>
              <w:t>、第</w:t>
            </w:r>
            <w:r>
              <w:rPr>
                <w:rFonts w:hint="eastAsia" w:ascii="Times New Roman" w:hAnsi="Times New Roman" w:eastAsia="方正仿宋_GBK" w:cs="Times New Roman"/>
                <w:sz w:val="20"/>
                <w:szCs w:val="20"/>
              </w:rPr>
              <w:t>六十四条、第六十九条</w:t>
            </w:r>
          </w:p>
        </w:tc>
        <w:tc>
          <w:tcPr>
            <w:tcW w:w="641" w:type="pct"/>
            <w:tcBorders>
              <w:tl2br w:val="nil"/>
              <w:tr2bl w:val="nil"/>
            </w:tcBorders>
            <w:vAlign w:val="center"/>
          </w:tcPr>
          <w:p w14:paraId="5C8B216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049FC0D">
            <w:pPr>
              <w:widowControl/>
              <w:overflowPunct w:val="0"/>
              <w:adjustRightInd w:val="0"/>
              <w:spacing w:line="280" w:lineRule="exact"/>
              <w:rPr>
                <w:rFonts w:ascii="Times New Roman" w:hAnsi="Times New Roman" w:eastAsia="方正仿宋_GBK" w:cs="Times New Roman"/>
                <w:sz w:val="20"/>
                <w:szCs w:val="20"/>
              </w:rPr>
            </w:pPr>
          </w:p>
          <w:p w14:paraId="47F1FED2">
            <w:pPr>
              <w:widowControl/>
              <w:overflowPunct w:val="0"/>
              <w:adjustRightInd w:val="0"/>
              <w:spacing w:line="280" w:lineRule="exact"/>
              <w:rPr>
                <w:rFonts w:ascii="Times New Roman" w:hAnsi="Times New Roman" w:eastAsia="方正仿宋_GBK" w:cs="Times New Roman"/>
                <w:sz w:val="20"/>
                <w:szCs w:val="20"/>
              </w:rPr>
            </w:pPr>
          </w:p>
          <w:p w14:paraId="56381C3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62406E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8E4C74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546345D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车辆设备</w:t>
            </w:r>
          </w:p>
        </w:tc>
        <w:tc>
          <w:tcPr>
            <w:tcW w:w="755" w:type="pct"/>
            <w:tcBorders>
              <w:tl2br w:val="nil"/>
              <w:tr2bl w:val="nil"/>
            </w:tcBorders>
            <w:shd w:val="clear" w:color="auto" w:fill="auto"/>
            <w:vAlign w:val="center"/>
          </w:tcPr>
          <w:p w14:paraId="0D03740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是否使用报废、擅自改装、拼装、检测不合格以及其他不符合国家规定的车辆</w:t>
            </w:r>
          </w:p>
        </w:tc>
        <w:tc>
          <w:tcPr>
            <w:tcW w:w="1033" w:type="pct"/>
            <w:tcBorders>
              <w:tl2br w:val="nil"/>
              <w:tr2bl w:val="nil"/>
            </w:tcBorders>
            <w:shd w:val="clear" w:color="auto" w:fill="auto"/>
            <w:vAlign w:val="center"/>
          </w:tcPr>
          <w:p w14:paraId="4BD43CF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《道路运输车辆技术管理规定》第九条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《放射性物品道路运输管理规定》第十八条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《道路危险货物运输管理规定》第二十二条第一款</w:t>
            </w:r>
          </w:p>
        </w:tc>
        <w:tc>
          <w:tcPr>
            <w:tcW w:w="1206" w:type="pct"/>
            <w:tcBorders>
              <w:tl2br w:val="nil"/>
              <w:tr2bl w:val="nil"/>
            </w:tcBorders>
            <w:shd w:val="clear" w:color="auto" w:fill="auto"/>
            <w:vAlign w:val="center"/>
          </w:tcPr>
          <w:p w14:paraId="5BE5201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《中华人民共和国道路运输条例》第六十九条第二款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《道路危险货物运输管理规定》第六十一条</w:t>
            </w:r>
          </w:p>
        </w:tc>
        <w:tc>
          <w:tcPr>
            <w:tcW w:w="641" w:type="pct"/>
            <w:tcBorders>
              <w:tl2br w:val="nil"/>
              <w:tr2bl w:val="nil"/>
            </w:tcBorders>
            <w:vAlign w:val="center"/>
          </w:tcPr>
          <w:p w14:paraId="2562D30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8A0C513">
            <w:pPr>
              <w:widowControl/>
              <w:overflowPunct w:val="0"/>
              <w:adjustRightInd w:val="0"/>
              <w:spacing w:line="280" w:lineRule="exact"/>
              <w:rPr>
                <w:rFonts w:ascii="Times New Roman" w:hAnsi="Times New Roman" w:eastAsia="方正仿宋_GBK" w:cs="Times New Roman"/>
                <w:sz w:val="20"/>
                <w:szCs w:val="20"/>
              </w:rPr>
            </w:pPr>
          </w:p>
        </w:tc>
      </w:tr>
      <w:tr w14:paraId="71A976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FC5504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4D7AF59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动态监控</w:t>
            </w:r>
          </w:p>
        </w:tc>
        <w:tc>
          <w:tcPr>
            <w:tcW w:w="755" w:type="pct"/>
            <w:tcBorders>
              <w:tl2br w:val="nil"/>
              <w:tr2bl w:val="nil"/>
            </w:tcBorders>
            <w:shd w:val="clear" w:color="auto" w:fill="auto"/>
            <w:vAlign w:val="center"/>
          </w:tcPr>
          <w:p w14:paraId="002EB10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是否按照规定安装或使用卫星定位行车安全信息设备，是否存在破坏卫星定位装置以及恶意人为干扰、屏蔽卫星定位装置信号的情况</w:t>
            </w:r>
          </w:p>
        </w:tc>
        <w:tc>
          <w:tcPr>
            <w:tcW w:w="1033" w:type="pct"/>
            <w:tcBorders>
              <w:tl2br w:val="nil"/>
              <w:tr2bl w:val="nil"/>
            </w:tcBorders>
            <w:shd w:val="clear" w:color="auto" w:fill="auto"/>
            <w:vAlign w:val="center"/>
          </w:tcPr>
          <w:p w14:paraId="036F9AB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《道路运输车辆动态监督管理办法》第十一条、第二十七条</w:t>
            </w:r>
          </w:p>
        </w:tc>
        <w:tc>
          <w:tcPr>
            <w:tcW w:w="1206" w:type="pct"/>
            <w:tcBorders>
              <w:tl2br w:val="nil"/>
              <w:tr2bl w:val="nil"/>
            </w:tcBorders>
            <w:shd w:val="clear" w:color="auto" w:fill="auto"/>
            <w:vAlign w:val="center"/>
          </w:tcPr>
          <w:p w14:paraId="0918FA3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《中华人民共和国安全生产法》第九十九条第四项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《道路货物运输及站场管理规定》第五十九条第一项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《道路运输车辆动态监督管理办法》第三十七条</w:t>
            </w:r>
          </w:p>
        </w:tc>
        <w:tc>
          <w:tcPr>
            <w:tcW w:w="641" w:type="pct"/>
            <w:tcBorders>
              <w:tl2br w:val="nil"/>
              <w:tr2bl w:val="nil"/>
            </w:tcBorders>
            <w:vAlign w:val="center"/>
          </w:tcPr>
          <w:p w14:paraId="3C7DF40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9EDA407">
            <w:pPr>
              <w:widowControl/>
              <w:overflowPunct w:val="0"/>
              <w:adjustRightInd w:val="0"/>
              <w:spacing w:line="280" w:lineRule="exact"/>
              <w:rPr>
                <w:rFonts w:ascii="Times New Roman" w:hAnsi="Times New Roman" w:eastAsia="方正仿宋_GBK" w:cs="Times New Roman"/>
                <w:sz w:val="20"/>
                <w:szCs w:val="20"/>
              </w:rPr>
            </w:pPr>
          </w:p>
        </w:tc>
      </w:tr>
      <w:tr w14:paraId="7E009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9EF2E9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D026B5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C5BB11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企业正在运营的车辆是否已上线，是否存在卫星定位装置故障但仍在运营的车辆</w:t>
            </w:r>
          </w:p>
        </w:tc>
        <w:tc>
          <w:tcPr>
            <w:tcW w:w="1033" w:type="pct"/>
            <w:tcBorders>
              <w:tl2br w:val="nil"/>
              <w:tr2bl w:val="nil"/>
            </w:tcBorders>
            <w:shd w:val="clear" w:color="auto" w:fill="auto"/>
            <w:vAlign w:val="center"/>
          </w:tcPr>
          <w:p w14:paraId="5E77D7E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《道路运输车辆动态监督管理办法》第二十六条</w:t>
            </w:r>
          </w:p>
        </w:tc>
        <w:tc>
          <w:tcPr>
            <w:tcW w:w="1206" w:type="pct"/>
            <w:tcBorders>
              <w:tl2br w:val="nil"/>
              <w:tr2bl w:val="nil"/>
            </w:tcBorders>
            <w:shd w:val="clear" w:color="auto" w:fill="auto"/>
            <w:vAlign w:val="center"/>
          </w:tcPr>
          <w:p w14:paraId="11F7347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《道路运输车辆动态监督管理办法》第三十六条</w:t>
            </w:r>
          </w:p>
        </w:tc>
        <w:tc>
          <w:tcPr>
            <w:tcW w:w="641" w:type="pct"/>
            <w:tcBorders>
              <w:tl2br w:val="nil"/>
              <w:tr2bl w:val="nil"/>
            </w:tcBorders>
            <w:vAlign w:val="center"/>
          </w:tcPr>
          <w:p w14:paraId="61CA9BD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625C179">
            <w:pPr>
              <w:widowControl/>
              <w:overflowPunct w:val="0"/>
              <w:adjustRightInd w:val="0"/>
              <w:spacing w:line="280" w:lineRule="exact"/>
              <w:rPr>
                <w:rFonts w:ascii="Times New Roman" w:hAnsi="Times New Roman" w:eastAsia="方正仿宋_GBK" w:cs="Times New Roman"/>
                <w:sz w:val="20"/>
                <w:szCs w:val="20"/>
              </w:rPr>
            </w:pPr>
          </w:p>
        </w:tc>
      </w:tr>
      <w:tr w14:paraId="43BE3F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27FA229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14.</w:t>
            </w:r>
            <w:r>
              <w:rPr>
                <w:rFonts w:ascii="Times New Roman" w:hAnsi="Times New Roman" w:eastAsia="方正仿宋_GBK" w:cs="Times New Roman"/>
                <w:sz w:val="20"/>
                <w:szCs w:val="20"/>
              </w:rPr>
              <w:t>道路运输路检路查</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包车客运（含非定线旅游客运）及班线客车（含定制客运、定线旅游客运）</w:t>
            </w:r>
          </w:p>
        </w:tc>
        <w:tc>
          <w:tcPr>
            <w:tcW w:w="250" w:type="pct"/>
            <w:vMerge w:val="restart"/>
            <w:tcBorders>
              <w:tl2br w:val="nil"/>
              <w:tr2bl w:val="nil"/>
            </w:tcBorders>
            <w:shd w:val="clear" w:color="auto" w:fill="auto"/>
            <w:vAlign w:val="center"/>
          </w:tcPr>
          <w:p w14:paraId="73DBE5B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55" w:type="pct"/>
            <w:tcBorders>
              <w:tl2br w:val="nil"/>
              <w:tr2bl w:val="nil"/>
            </w:tcBorders>
            <w:shd w:val="clear" w:color="auto" w:fill="auto"/>
            <w:vAlign w:val="center"/>
          </w:tcPr>
          <w:p w14:paraId="6CED95B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包车客运是否具备包车客运标志牌，并按规定放置</w:t>
            </w:r>
          </w:p>
        </w:tc>
        <w:tc>
          <w:tcPr>
            <w:tcW w:w="1033" w:type="pct"/>
            <w:tcBorders>
              <w:tl2br w:val="nil"/>
              <w:tr2bl w:val="nil"/>
            </w:tcBorders>
            <w:shd w:val="clear" w:color="auto" w:fill="auto"/>
            <w:vAlign w:val="center"/>
          </w:tcPr>
          <w:p w14:paraId="4A0A2D6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《道路旅客运输及客运站管理规定》第五十四条</w:t>
            </w:r>
          </w:p>
        </w:tc>
        <w:tc>
          <w:tcPr>
            <w:tcW w:w="1206" w:type="pct"/>
            <w:tcBorders>
              <w:tl2br w:val="nil"/>
              <w:tr2bl w:val="nil"/>
            </w:tcBorders>
            <w:shd w:val="clear" w:color="auto" w:fill="auto"/>
            <w:vAlign w:val="center"/>
          </w:tcPr>
          <w:p w14:paraId="76DBDE9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《道路旅客运输及客运站管理规定》第九十九条第六项</w:t>
            </w:r>
          </w:p>
        </w:tc>
        <w:tc>
          <w:tcPr>
            <w:tcW w:w="641" w:type="pct"/>
            <w:tcBorders>
              <w:tl2br w:val="nil"/>
              <w:tr2bl w:val="nil"/>
            </w:tcBorders>
            <w:vAlign w:val="center"/>
          </w:tcPr>
          <w:p w14:paraId="5C9322D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D867286">
            <w:pPr>
              <w:widowControl/>
              <w:overflowPunct w:val="0"/>
              <w:adjustRightInd w:val="0"/>
              <w:spacing w:line="280" w:lineRule="exact"/>
              <w:rPr>
                <w:rFonts w:ascii="Times New Roman" w:hAnsi="Times New Roman" w:eastAsia="方正仿宋_GBK" w:cs="Times New Roman"/>
                <w:sz w:val="20"/>
                <w:szCs w:val="20"/>
              </w:rPr>
            </w:pPr>
          </w:p>
        </w:tc>
      </w:tr>
      <w:tr w14:paraId="53B487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A35A7B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A9FAA5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ED9196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是否按照约定的时间、起始地、目的地和线路运行；包车客运线路是否存在两端均不在车籍所在地，或者旅游客运运行线路起、讫点均不在旅游景区（点）的情况</w:t>
            </w:r>
          </w:p>
        </w:tc>
        <w:tc>
          <w:tcPr>
            <w:tcW w:w="1033" w:type="pct"/>
            <w:tcBorders>
              <w:tl2br w:val="nil"/>
              <w:tr2bl w:val="nil"/>
            </w:tcBorders>
            <w:shd w:val="clear" w:color="auto" w:fill="auto"/>
            <w:vAlign w:val="center"/>
          </w:tcPr>
          <w:p w14:paraId="5AD3EA3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《道路旅客运输及客运站管理规定》第五十七条</w:t>
            </w:r>
          </w:p>
        </w:tc>
        <w:tc>
          <w:tcPr>
            <w:tcW w:w="1206" w:type="pct"/>
            <w:tcBorders>
              <w:tl2br w:val="nil"/>
              <w:tr2bl w:val="nil"/>
            </w:tcBorders>
            <w:shd w:val="clear" w:color="auto" w:fill="auto"/>
            <w:vAlign w:val="center"/>
          </w:tcPr>
          <w:p w14:paraId="692C039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《道路旅客运输及客运站管理规定》第九十九条第六项</w:t>
            </w:r>
          </w:p>
        </w:tc>
        <w:tc>
          <w:tcPr>
            <w:tcW w:w="641" w:type="pct"/>
            <w:tcBorders>
              <w:tl2br w:val="nil"/>
              <w:tr2bl w:val="nil"/>
            </w:tcBorders>
            <w:vAlign w:val="center"/>
          </w:tcPr>
          <w:p w14:paraId="26A2C49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28A0314">
            <w:pPr>
              <w:widowControl/>
              <w:overflowPunct w:val="0"/>
              <w:adjustRightInd w:val="0"/>
              <w:spacing w:line="280" w:lineRule="exact"/>
              <w:rPr>
                <w:rFonts w:ascii="Times New Roman" w:hAnsi="Times New Roman" w:eastAsia="方正仿宋_GBK" w:cs="Times New Roman"/>
                <w:sz w:val="20"/>
                <w:szCs w:val="20"/>
              </w:rPr>
            </w:pPr>
          </w:p>
        </w:tc>
      </w:tr>
      <w:tr w14:paraId="07E832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7B1BB6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654284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183D63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包车客运是否持有包车合同，是否存在招揽包车合同外的旅客乘客的行为</w:t>
            </w:r>
          </w:p>
        </w:tc>
        <w:tc>
          <w:tcPr>
            <w:tcW w:w="1033" w:type="pct"/>
            <w:tcBorders>
              <w:tl2br w:val="nil"/>
              <w:tr2bl w:val="nil"/>
            </w:tcBorders>
            <w:shd w:val="clear" w:color="auto" w:fill="auto"/>
            <w:vAlign w:val="center"/>
          </w:tcPr>
          <w:p w14:paraId="732BEF2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《道路旅客运输及客运站管理规定》第五十七条</w:t>
            </w:r>
          </w:p>
        </w:tc>
        <w:tc>
          <w:tcPr>
            <w:tcW w:w="1206" w:type="pct"/>
            <w:tcBorders>
              <w:tl2br w:val="nil"/>
              <w:tr2bl w:val="nil"/>
            </w:tcBorders>
            <w:shd w:val="clear" w:color="auto" w:fill="auto"/>
            <w:vAlign w:val="center"/>
          </w:tcPr>
          <w:p w14:paraId="337CFC9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w:t>
            </w:r>
          </w:p>
        </w:tc>
        <w:tc>
          <w:tcPr>
            <w:tcW w:w="641" w:type="pct"/>
            <w:tcBorders>
              <w:tl2br w:val="nil"/>
              <w:tr2bl w:val="nil"/>
            </w:tcBorders>
            <w:vAlign w:val="center"/>
          </w:tcPr>
          <w:p w14:paraId="2E1FF3F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8F33086">
            <w:pPr>
              <w:widowControl/>
              <w:overflowPunct w:val="0"/>
              <w:adjustRightInd w:val="0"/>
              <w:spacing w:line="280" w:lineRule="exact"/>
              <w:rPr>
                <w:rFonts w:ascii="Times New Roman" w:hAnsi="Times New Roman" w:eastAsia="方正仿宋_GBK" w:cs="Times New Roman"/>
                <w:sz w:val="20"/>
                <w:szCs w:val="20"/>
              </w:rPr>
            </w:pPr>
          </w:p>
        </w:tc>
      </w:tr>
      <w:tr w14:paraId="6DCD1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280506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6C0F34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10505B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14.</w:t>
            </w:r>
            <w:r>
              <w:rPr>
                <w:rFonts w:ascii="Times New Roman" w:hAnsi="Times New Roman" w:eastAsia="方正仿宋_GBK" w:cs="Times New Roman"/>
                <w:sz w:val="20"/>
                <w:szCs w:val="20"/>
              </w:rPr>
              <w:t>包车客运是否擅自更换运输车辆或者将旅客移交他人运输</w:t>
            </w:r>
          </w:p>
        </w:tc>
        <w:tc>
          <w:tcPr>
            <w:tcW w:w="1033" w:type="pct"/>
            <w:tcBorders>
              <w:tl2br w:val="nil"/>
              <w:tr2bl w:val="nil"/>
            </w:tcBorders>
            <w:shd w:val="clear" w:color="auto" w:fill="auto"/>
            <w:vAlign w:val="center"/>
          </w:tcPr>
          <w:p w14:paraId="5FB35D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《道路旅客运输及客运站管理规定》第三十九条</w:t>
            </w:r>
          </w:p>
        </w:tc>
        <w:tc>
          <w:tcPr>
            <w:tcW w:w="1206" w:type="pct"/>
            <w:tcBorders>
              <w:tl2br w:val="nil"/>
              <w:tr2bl w:val="nil"/>
            </w:tcBorders>
            <w:shd w:val="clear" w:color="auto" w:fill="auto"/>
            <w:vAlign w:val="center"/>
          </w:tcPr>
          <w:p w14:paraId="4A61ABA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《道路旅客运输及客运站管理规定》第九十九条第三项</w:t>
            </w:r>
          </w:p>
        </w:tc>
        <w:tc>
          <w:tcPr>
            <w:tcW w:w="641" w:type="pct"/>
            <w:tcBorders>
              <w:tl2br w:val="nil"/>
              <w:tr2bl w:val="nil"/>
            </w:tcBorders>
            <w:vAlign w:val="center"/>
          </w:tcPr>
          <w:p w14:paraId="567F540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58A6154">
            <w:pPr>
              <w:widowControl/>
              <w:overflowPunct w:val="0"/>
              <w:adjustRightInd w:val="0"/>
              <w:spacing w:line="280" w:lineRule="exact"/>
              <w:rPr>
                <w:rFonts w:ascii="Times New Roman" w:hAnsi="Times New Roman" w:eastAsia="方正仿宋_GBK" w:cs="Times New Roman"/>
                <w:sz w:val="20"/>
                <w:szCs w:val="20"/>
              </w:rPr>
            </w:pPr>
          </w:p>
        </w:tc>
      </w:tr>
      <w:tr w14:paraId="54E58B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2B81D4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27F721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D04F44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15.</w:t>
            </w:r>
            <w:r>
              <w:rPr>
                <w:rFonts w:ascii="Times New Roman" w:hAnsi="Times New Roman" w:eastAsia="方正仿宋_GBK" w:cs="Times New Roman"/>
                <w:sz w:val="20"/>
                <w:szCs w:val="20"/>
              </w:rPr>
              <w:t>包车客运是否按照规定在发车前对旅客进行安全事项告知</w:t>
            </w:r>
          </w:p>
        </w:tc>
        <w:tc>
          <w:tcPr>
            <w:tcW w:w="1033" w:type="pct"/>
            <w:tcBorders>
              <w:tl2br w:val="nil"/>
              <w:tr2bl w:val="nil"/>
            </w:tcBorders>
            <w:shd w:val="clear" w:color="auto" w:fill="auto"/>
            <w:vAlign w:val="center"/>
          </w:tcPr>
          <w:p w14:paraId="645436E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《道路旅客运输及客运站管理规定》第四十四条第二款</w:t>
            </w:r>
          </w:p>
        </w:tc>
        <w:tc>
          <w:tcPr>
            <w:tcW w:w="1206" w:type="pct"/>
            <w:tcBorders>
              <w:tl2br w:val="nil"/>
              <w:tr2bl w:val="nil"/>
            </w:tcBorders>
            <w:shd w:val="clear" w:color="auto" w:fill="auto"/>
            <w:vAlign w:val="center"/>
          </w:tcPr>
          <w:p w14:paraId="61FADAE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《道路旅客运输及客运站管理规定》第九十九条第八项</w:t>
            </w:r>
          </w:p>
        </w:tc>
        <w:tc>
          <w:tcPr>
            <w:tcW w:w="641" w:type="pct"/>
            <w:tcBorders>
              <w:tl2br w:val="nil"/>
              <w:tr2bl w:val="nil"/>
            </w:tcBorders>
            <w:vAlign w:val="center"/>
          </w:tcPr>
          <w:p w14:paraId="4C2B729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975B081">
            <w:pPr>
              <w:widowControl/>
              <w:overflowPunct w:val="0"/>
              <w:adjustRightInd w:val="0"/>
              <w:spacing w:line="280" w:lineRule="exact"/>
              <w:rPr>
                <w:rFonts w:ascii="Times New Roman" w:hAnsi="Times New Roman" w:eastAsia="方正仿宋_GBK" w:cs="Times New Roman"/>
                <w:sz w:val="20"/>
                <w:szCs w:val="20"/>
              </w:rPr>
            </w:pPr>
          </w:p>
        </w:tc>
      </w:tr>
      <w:tr w14:paraId="519D78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18E407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FECF82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33D4A5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16.</w:t>
            </w:r>
            <w:r>
              <w:rPr>
                <w:rFonts w:ascii="Times New Roman" w:hAnsi="Times New Roman" w:eastAsia="方正仿宋_GBK" w:cs="Times New Roman"/>
                <w:sz w:val="20"/>
                <w:szCs w:val="20"/>
              </w:rPr>
              <w:t>是否按照批准的配客站点停靠或者按照规定的线路、日发班次下限行驶</w:t>
            </w:r>
          </w:p>
        </w:tc>
        <w:tc>
          <w:tcPr>
            <w:tcW w:w="1033" w:type="pct"/>
            <w:tcBorders>
              <w:tl2br w:val="nil"/>
              <w:tr2bl w:val="nil"/>
            </w:tcBorders>
            <w:shd w:val="clear" w:color="auto" w:fill="auto"/>
            <w:vAlign w:val="center"/>
          </w:tcPr>
          <w:p w14:paraId="5E6E40A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《道路旅客运输及客运站管理规定》第三十七条第一款</w:t>
            </w:r>
          </w:p>
        </w:tc>
        <w:tc>
          <w:tcPr>
            <w:tcW w:w="1206" w:type="pct"/>
            <w:tcBorders>
              <w:tl2br w:val="nil"/>
              <w:tr2bl w:val="nil"/>
            </w:tcBorders>
            <w:shd w:val="clear" w:color="auto" w:fill="auto"/>
            <w:vAlign w:val="center"/>
          </w:tcPr>
          <w:p w14:paraId="69F0422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《道路旅客运输及客运站管理规定》第九十九条第一项</w:t>
            </w:r>
          </w:p>
        </w:tc>
        <w:tc>
          <w:tcPr>
            <w:tcW w:w="641" w:type="pct"/>
            <w:tcBorders>
              <w:tl2br w:val="nil"/>
              <w:tr2bl w:val="nil"/>
            </w:tcBorders>
            <w:vAlign w:val="center"/>
          </w:tcPr>
          <w:p w14:paraId="6EC4249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AFD89F8">
            <w:pPr>
              <w:widowControl/>
              <w:overflowPunct w:val="0"/>
              <w:adjustRightInd w:val="0"/>
              <w:spacing w:line="280" w:lineRule="exact"/>
              <w:rPr>
                <w:rFonts w:ascii="Times New Roman" w:hAnsi="Times New Roman" w:eastAsia="方正仿宋_GBK" w:cs="Times New Roman"/>
                <w:sz w:val="20"/>
                <w:szCs w:val="20"/>
              </w:rPr>
            </w:pPr>
          </w:p>
        </w:tc>
      </w:tr>
      <w:tr w14:paraId="3108B4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AF1EA0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8FB835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4E5147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17.</w:t>
            </w:r>
            <w:r>
              <w:rPr>
                <w:rFonts w:ascii="Times New Roman" w:hAnsi="Times New Roman" w:eastAsia="方正仿宋_GBK" w:cs="Times New Roman"/>
                <w:sz w:val="20"/>
                <w:szCs w:val="20"/>
              </w:rPr>
              <w:t>凭临时班车客运标志牌运营的客车是否按正班车的线路和站点运行</w:t>
            </w:r>
          </w:p>
        </w:tc>
        <w:tc>
          <w:tcPr>
            <w:tcW w:w="1033" w:type="pct"/>
            <w:tcBorders>
              <w:tl2br w:val="nil"/>
              <w:tr2bl w:val="nil"/>
            </w:tcBorders>
            <w:shd w:val="clear" w:color="auto" w:fill="auto"/>
            <w:vAlign w:val="center"/>
          </w:tcPr>
          <w:p w14:paraId="2B46633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《道路旅客运输及客运站管理规定》第五十六条</w:t>
            </w:r>
          </w:p>
        </w:tc>
        <w:tc>
          <w:tcPr>
            <w:tcW w:w="1206" w:type="pct"/>
            <w:tcBorders>
              <w:tl2br w:val="nil"/>
              <w:tr2bl w:val="nil"/>
            </w:tcBorders>
            <w:shd w:val="clear" w:color="auto" w:fill="auto"/>
            <w:vAlign w:val="center"/>
          </w:tcPr>
          <w:p w14:paraId="3891FE7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《道路旅客运输及客运站管理规定》第九十九条第一项、第二项</w:t>
            </w:r>
          </w:p>
        </w:tc>
        <w:tc>
          <w:tcPr>
            <w:tcW w:w="641" w:type="pct"/>
            <w:tcBorders>
              <w:tl2br w:val="nil"/>
              <w:tr2bl w:val="nil"/>
            </w:tcBorders>
            <w:vAlign w:val="center"/>
          </w:tcPr>
          <w:p w14:paraId="20143A7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B69C5BA">
            <w:pPr>
              <w:widowControl/>
              <w:overflowPunct w:val="0"/>
              <w:adjustRightInd w:val="0"/>
              <w:spacing w:line="280" w:lineRule="exact"/>
              <w:rPr>
                <w:rFonts w:ascii="Times New Roman" w:hAnsi="Times New Roman" w:eastAsia="方正仿宋_GBK" w:cs="Times New Roman"/>
                <w:sz w:val="20"/>
                <w:szCs w:val="20"/>
              </w:rPr>
            </w:pPr>
          </w:p>
        </w:tc>
      </w:tr>
      <w:tr w14:paraId="2E8EF2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8B06C6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33828F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39816D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18.</w:t>
            </w:r>
            <w:r>
              <w:rPr>
                <w:rFonts w:ascii="Times New Roman" w:hAnsi="Times New Roman" w:eastAsia="方正仿宋_GBK" w:cs="Times New Roman"/>
                <w:sz w:val="20"/>
                <w:szCs w:val="20"/>
              </w:rPr>
              <w:t>班线客运车辆是否擅自更换运输车辆或者将旅客移交他人运输，是否以欺骗、暴力等手段招揽旅客</w:t>
            </w:r>
          </w:p>
        </w:tc>
        <w:tc>
          <w:tcPr>
            <w:tcW w:w="1033" w:type="pct"/>
            <w:tcBorders>
              <w:tl2br w:val="nil"/>
              <w:tr2bl w:val="nil"/>
            </w:tcBorders>
            <w:shd w:val="clear" w:color="auto" w:fill="auto"/>
            <w:vAlign w:val="center"/>
          </w:tcPr>
          <w:p w14:paraId="3701454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《道路旅客运输及客运站管理规定》第三十九条</w:t>
            </w:r>
          </w:p>
        </w:tc>
        <w:tc>
          <w:tcPr>
            <w:tcW w:w="1206" w:type="pct"/>
            <w:tcBorders>
              <w:tl2br w:val="nil"/>
              <w:tr2bl w:val="nil"/>
            </w:tcBorders>
            <w:shd w:val="clear" w:color="auto" w:fill="auto"/>
            <w:vAlign w:val="center"/>
          </w:tcPr>
          <w:p w14:paraId="541694A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《道路旅客运输及客运站管理规定》第九十九条第三项、第四项、第五项</w:t>
            </w:r>
          </w:p>
        </w:tc>
        <w:tc>
          <w:tcPr>
            <w:tcW w:w="641" w:type="pct"/>
            <w:tcBorders>
              <w:tl2br w:val="nil"/>
              <w:tr2bl w:val="nil"/>
            </w:tcBorders>
            <w:vAlign w:val="center"/>
          </w:tcPr>
          <w:p w14:paraId="2C968BF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0FCE097">
            <w:pPr>
              <w:widowControl/>
              <w:overflowPunct w:val="0"/>
              <w:adjustRightInd w:val="0"/>
              <w:spacing w:line="280" w:lineRule="exact"/>
              <w:rPr>
                <w:rFonts w:ascii="Times New Roman" w:hAnsi="Times New Roman" w:eastAsia="方正仿宋_GBK" w:cs="Times New Roman"/>
                <w:sz w:val="20"/>
                <w:szCs w:val="20"/>
              </w:rPr>
            </w:pPr>
          </w:p>
        </w:tc>
      </w:tr>
      <w:tr w14:paraId="559CCC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08955C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D70BD0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BDA48F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19.</w:t>
            </w:r>
            <w:r>
              <w:rPr>
                <w:rFonts w:ascii="Times New Roman" w:hAnsi="Times New Roman" w:eastAsia="方正仿宋_GBK" w:cs="Times New Roman"/>
                <w:sz w:val="20"/>
                <w:szCs w:val="20"/>
              </w:rPr>
              <w:t>班线客车是否按照规定在发车前对旅客进行安全事项告知</w:t>
            </w:r>
          </w:p>
        </w:tc>
        <w:tc>
          <w:tcPr>
            <w:tcW w:w="1033" w:type="pct"/>
            <w:tcBorders>
              <w:tl2br w:val="nil"/>
              <w:tr2bl w:val="nil"/>
            </w:tcBorders>
            <w:shd w:val="clear" w:color="auto" w:fill="auto"/>
            <w:vAlign w:val="center"/>
          </w:tcPr>
          <w:p w14:paraId="05BF63E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《道路旅客运输及客运站管理规定》第四十四条第二款</w:t>
            </w:r>
          </w:p>
        </w:tc>
        <w:tc>
          <w:tcPr>
            <w:tcW w:w="1206" w:type="pct"/>
            <w:tcBorders>
              <w:tl2br w:val="nil"/>
              <w:tr2bl w:val="nil"/>
            </w:tcBorders>
            <w:shd w:val="clear" w:color="auto" w:fill="auto"/>
            <w:vAlign w:val="center"/>
          </w:tcPr>
          <w:p w14:paraId="19B5D2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《道路旅客运输及客运站管理规定》第九十九条第八项</w:t>
            </w:r>
          </w:p>
        </w:tc>
        <w:tc>
          <w:tcPr>
            <w:tcW w:w="641" w:type="pct"/>
            <w:tcBorders>
              <w:tl2br w:val="nil"/>
              <w:tr2bl w:val="nil"/>
            </w:tcBorders>
            <w:vAlign w:val="center"/>
          </w:tcPr>
          <w:p w14:paraId="733C1F1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F7A2019">
            <w:pPr>
              <w:widowControl/>
              <w:overflowPunct w:val="0"/>
              <w:adjustRightInd w:val="0"/>
              <w:spacing w:line="280" w:lineRule="exact"/>
              <w:rPr>
                <w:rFonts w:ascii="Times New Roman" w:hAnsi="Times New Roman" w:eastAsia="方正仿宋_GBK" w:cs="Times New Roman"/>
                <w:sz w:val="20"/>
                <w:szCs w:val="20"/>
              </w:rPr>
            </w:pPr>
          </w:p>
        </w:tc>
      </w:tr>
      <w:tr w14:paraId="45C85C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0A1A4A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E65BF4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488F45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20.</w:t>
            </w:r>
            <w:r>
              <w:rPr>
                <w:rFonts w:ascii="Times New Roman" w:hAnsi="Times New Roman" w:eastAsia="方正仿宋_GBK" w:cs="Times New Roman"/>
                <w:sz w:val="20"/>
                <w:szCs w:val="20"/>
              </w:rPr>
              <w:t>定制客运经营者开展定制客运是否按照规定备案</w:t>
            </w:r>
          </w:p>
        </w:tc>
        <w:tc>
          <w:tcPr>
            <w:tcW w:w="1033" w:type="pct"/>
            <w:tcBorders>
              <w:tl2br w:val="nil"/>
              <w:tr2bl w:val="nil"/>
            </w:tcBorders>
            <w:shd w:val="clear" w:color="auto" w:fill="auto"/>
            <w:vAlign w:val="center"/>
          </w:tcPr>
          <w:p w14:paraId="064D983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《道路旅客运输及客运站管理规定》第六十三条</w:t>
            </w:r>
          </w:p>
        </w:tc>
        <w:tc>
          <w:tcPr>
            <w:tcW w:w="1206" w:type="pct"/>
            <w:tcBorders>
              <w:tl2br w:val="nil"/>
              <w:tr2bl w:val="nil"/>
            </w:tcBorders>
            <w:shd w:val="clear" w:color="auto" w:fill="auto"/>
            <w:vAlign w:val="center"/>
          </w:tcPr>
          <w:p w14:paraId="2A8061F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《道路旅客运输及客运站管理规定》第九十九条第七项</w:t>
            </w:r>
          </w:p>
        </w:tc>
        <w:tc>
          <w:tcPr>
            <w:tcW w:w="641" w:type="pct"/>
            <w:tcBorders>
              <w:tl2br w:val="nil"/>
              <w:tr2bl w:val="nil"/>
            </w:tcBorders>
            <w:vAlign w:val="center"/>
          </w:tcPr>
          <w:p w14:paraId="6A36B30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08E6927">
            <w:pPr>
              <w:widowControl/>
              <w:overflowPunct w:val="0"/>
              <w:adjustRightInd w:val="0"/>
              <w:spacing w:line="280" w:lineRule="exact"/>
              <w:rPr>
                <w:rFonts w:ascii="Times New Roman" w:hAnsi="Times New Roman" w:eastAsia="方正仿宋_GBK" w:cs="Times New Roman"/>
                <w:sz w:val="20"/>
                <w:szCs w:val="20"/>
              </w:rPr>
            </w:pPr>
          </w:p>
        </w:tc>
      </w:tr>
      <w:tr w14:paraId="325C7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1F7D19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854481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755FC4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21.</w:t>
            </w:r>
            <w:r>
              <w:rPr>
                <w:rFonts w:ascii="Times New Roman" w:hAnsi="Times New Roman" w:eastAsia="方正仿宋_GBK" w:cs="Times New Roman"/>
                <w:sz w:val="20"/>
                <w:szCs w:val="20"/>
              </w:rPr>
              <w:t>网络平台发布的提供班车客运经营者、联系方式、车辆品牌、号牌等车辆信息以及乘车地点、时间与实际提供服务的经营者、车辆和驾驶员是否一致</w:t>
            </w:r>
          </w:p>
        </w:tc>
        <w:tc>
          <w:tcPr>
            <w:tcW w:w="1033" w:type="pct"/>
            <w:tcBorders>
              <w:tl2br w:val="nil"/>
              <w:tr2bl w:val="nil"/>
            </w:tcBorders>
            <w:shd w:val="clear" w:color="auto" w:fill="auto"/>
            <w:vAlign w:val="center"/>
          </w:tcPr>
          <w:p w14:paraId="4CFBD8B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《道路旅客运输及客运站管理规定》第六十七条第一款</w:t>
            </w:r>
          </w:p>
        </w:tc>
        <w:tc>
          <w:tcPr>
            <w:tcW w:w="1206" w:type="pct"/>
            <w:tcBorders>
              <w:tl2br w:val="nil"/>
              <w:tr2bl w:val="nil"/>
            </w:tcBorders>
            <w:shd w:val="clear" w:color="auto" w:fill="auto"/>
            <w:vAlign w:val="center"/>
          </w:tcPr>
          <w:p w14:paraId="4B393C1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《道路旅客运输及客运站管理规定》第一百零三条第一项、第二项、第三项</w:t>
            </w:r>
          </w:p>
        </w:tc>
        <w:tc>
          <w:tcPr>
            <w:tcW w:w="641" w:type="pct"/>
            <w:tcBorders>
              <w:tl2br w:val="nil"/>
              <w:tr2bl w:val="nil"/>
            </w:tcBorders>
            <w:vAlign w:val="center"/>
          </w:tcPr>
          <w:p w14:paraId="72771F9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097B223">
            <w:pPr>
              <w:widowControl/>
              <w:overflowPunct w:val="0"/>
              <w:adjustRightInd w:val="0"/>
              <w:spacing w:line="280" w:lineRule="exact"/>
              <w:rPr>
                <w:rFonts w:ascii="Times New Roman" w:hAnsi="Times New Roman" w:eastAsia="方正仿宋_GBK" w:cs="Times New Roman"/>
                <w:sz w:val="20"/>
                <w:szCs w:val="20"/>
              </w:rPr>
            </w:pPr>
          </w:p>
        </w:tc>
      </w:tr>
      <w:tr w14:paraId="3F6C9B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FE0D6C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1326FD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EAE04B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22.</w:t>
            </w:r>
            <w:r>
              <w:rPr>
                <w:rFonts w:ascii="Times New Roman" w:hAnsi="Times New Roman" w:eastAsia="方正仿宋_GBK" w:cs="Times New Roman"/>
                <w:sz w:val="20"/>
                <w:szCs w:val="20"/>
              </w:rPr>
              <w:t>是否超出班车客运经营者许可范围开展定制客运</w:t>
            </w:r>
          </w:p>
        </w:tc>
        <w:tc>
          <w:tcPr>
            <w:tcW w:w="1033" w:type="pct"/>
            <w:tcBorders>
              <w:tl2br w:val="nil"/>
              <w:tr2bl w:val="nil"/>
            </w:tcBorders>
            <w:shd w:val="clear" w:color="auto" w:fill="auto"/>
            <w:vAlign w:val="center"/>
          </w:tcPr>
          <w:p w14:paraId="5E4CCA4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《道路旅客运输及客运站管理规定》第六十五条第三款</w:t>
            </w:r>
          </w:p>
        </w:tc>
        <w:tc>
          <w:tcPr>
            <w:tcW w:w="1206" w:type="pct"/>
            <w:tcBorders>
              <w:tl2br w:val="nil"/>
              <w:tr2bl w:val="nil"/>
            </w:tcBorders>
            <w:shd w:val="clear" w:color="auto" w:fill="auto"/>
            <w:vAlign w:val="center"/>
          </w:tcPr>
          <w:p w14:paraId="1EAEDFF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《道路旅客运输及客运站管理规定》第一百零三条第四项</w:t>
            </w:r>
          </w:p>
        </w:tc>
        <w:tc>
          <w:tcPr>
            <w:tcW w:w="641" w:type="pct"/>
            <w:tcBorders>
              <w:tl2br w:val="nil"/>
              <w:tr2bl w:val="nil"/>
            </w:tcBorders>
            <w:vAlign w:val="center"/>
          </w:tcPr>
          <w:p w14:paraId="153DEA4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1C0AC20">
            <w:pPr>
              <w:widowControl/>
              <w:overflowPunct w:val="0"/>
              <w:adjustRightInd w:val="0"/>
              <w:spacing w:line="280" w:lineRule="exact"/>
              <w:rPr>
                <w:rFonts w:ascii="Times New Roman" w:hAnsi="Times New Roman" w:eastAsia="方正仿宋_GBK" w:cs="Times New Roman"/>
                <w:sz w:val="20"/>
                <w:szCs w:val="20"/>
              </w:rPr>
            </w:pPr>
          </w:p>
        </w:tc>
      </w:tr>
      <w:tr w14:paraId="43F133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4A5FBC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210605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A8AEA0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23.班车、包车客运车辆是否公布监督电话号码以及受理投诉部门</w:t>
            </w:r>
          </w:p>
        </w:tc>
        <w:tc>
          <w:tcPr>
            <w:tcW w:w="1033" w:type="pct"/>
            <w:tcBorders>
              <w:tl2br w:val="nil"/>
              <w:tr2bl w:val="nil"/>
            </w:tcBorders>
            <w:shd w:val="clear" w:color="auto" w:fill="auto"/>
            <w:vAlign w:val="center"/>
          </w:tcPr>
          <w:p w14:paraId="587B1D3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《江苏省道路运输条例》第二十条</w:t>
            </w:r>
          </w:p>
        </w:tc>
        <w:tc>
          <w:tcPr>
            <w:tcW w:w="1206" w:type="pct"/>
            <w:tcBorders>
              <w:tl2br w:val="nil"/>
              <w:tr2bl w:val="nil"/>
            </w:tcBorders>
            <w:shd w:val="clear" w:color="auto" w:fill="auto"/>
            <w:vAlign w:val="center"/>
          </w:tcPr>
          <w:p w14:paraId="2079FA5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《江苏省道路运输条例》第七十条</w:t>
            </w:r>
          </w:p>
        </w:tc>
        <w:tc>
          <w:tcPr>
            <w:tcW w:w="641" w:type="pct"/>
            <w:tcBorders>
              <w:tl2br w:val="nil"/>
              <w:tr2bl w:val="nil"/>
            </w:tcBorders>
            <w:vAlign w:val="center"/>
          </w:tcPr>
          <w:p w14:paraId="116775B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6255E86">
            <w:pPr>
              <w:widowControl/>
              <w:overflowPunct w:val="0"/>
              <w:adjustRightInd w:val="0"/>
              <w:spacing w:line="280" w:lineRule="exact"/>
              <w:rPr>
                <w:rFonts w:ascii="Times New Roman" w:hAnsi="Times New Roman" w:eastAsia="方正仿宋_GBK" w:cs="Times New Roman"/>
                <w:sz w:val="20"/>
                <w:szCs w:val="20"/>
              </w:rPr>
            </w:pPr>
          </w:p>
        </w:tc>
      </w:tr>
      <w:tr w14:paraId="241C7E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0760E90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15.</w:t>
            </w:r>
            <w:r>
              <w:rPr>
                <w:rFonts w:ascii="Times New Roman" w:hAnsi="Times New Roman" w:eastAsia="方正仿宋_GBK" w:cs="Times New Roman"/>
                <w:sz w:val="20"/>
                <w:szCs w:val="20"/>
              </w:rPr>
              <w:t>道路运输路检路查</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危险货物运输车辆（含放射性）</w:t>
            </w:r>
          </w:p>
        </w:tc>
        <w:tc>
          <w:tcPr>
            <w:tcW w:w="250" w:type="pct"/>
            <w:vMerge w:val="restart"/>
            <w:tcBorders>
              <w:tl2br w:val="nil"/>
              <w:tr2bl w:val="nil"/>
            </w:tcBorders>
            <w:shd w:val="clear" w:color="auto" w:fill="auto"/>
            <w:vAlign w:val="center"/>
          </w:tcPr>
          <w:p w14:paraId="7D64761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55" w:type="pct"/>
            <w:tcBorders>
              <w:tl2br w:val="nil"/>
              <w:tr2bl w:val="nil"/>
            </w:tcBorders>
            <w:shd w:val="clear" w:color="auto" w:fill="auto"/>
            <w:vAlign w:val="center"/>
          </w:tcPr>
          <w:p w14:paraId="104EF1F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24.</w:t>
            </w:r>
            <w:r>
              <w:rPr>
                <w:rFonts w:ascii="Times New Roman" w:hAnsi="Times New Roman" w:eastAsia="方正仿宋_GBK" w:cs="Times New Roman"/>
                <w:sz w:val="20"/>
                <w:szCs w:val="20"/>
              </w:rPr>
              <w:t>是否随车携带危险货物运单、安全卡，是否按照规定制作危险货物运单</w:t>
            </w:r>
          </w:p>
        </w:tc>
        <w:tc>
          <w:tcPr>
            <w:tcW w:w="1033" w:type="pct"/>
            <w:tcBorders>
              <w:tl2br w:val="nil"/>
              <w:tr2bl w:val="nil"/>
            </w:tcBorders>
            <w:shd w:val="clear" w:color="auto" w:fill="auto"/>
            <w:vAlign w:val="center"/>
          </w:tcPr>
          <w:p w14:paraId="57F75E4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《道路危险货物运输管理规定》第三十五条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《危险货物道路运输安全管理办法》第二十四条</w:t>
            </w:r>
          </w:p>
        </w:tc>
        <w:tc>
          <w:tcPr>
            <w:tcW w:w="1206" w:type="pct"/>
            <w:tcBorders>
              <w:tl2br w:val="nil"/>
              <w:tr2bl w:val="nil"/>
            </w:tcBorders>
            <w:shd w:val="clear" w:color="auto" w:fill="auto"/>
            <w:vAlign w:val="center"/>
          </w:tcPr>
          <w:p w14:paraId="109B39C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《危险货物道路运输安全管理办法》第六十条第二项、第六十一条第一项</w:t>
            </w:r>
          </w:p>
        </w:tc>
        <w:tc>
          <w:tcPr>
            <w:tcW w:w="641" w:type="pct"/>
            <w:tcBorders>
              <w:tl2br w:val="nil"/>
              <w:tr2bl w:val="nil"/>
            </w:tcBorders>
            <w:vAlign w:val="center"/>
          </w:tcPr>
          <w:p w14:paraId="4970A9A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3081BB2">
            <w:pPr>
              <w:widowControl/>
              <w:overflowPunct w:val="0"/>
              <w:adjustRightInd w:val="0"/>
              <w:spacing w:line="280" w:lineRule="exact"/>
              <w:rPr>
                <w:rFonts w:ascii="Times New Roman" w:hAnsi="Times New Roman" w:eastAsia="方正仿宋_GBK" w:cs="Times New Roman"/>
                <w:sz w:val="20"/>
                <w:szCs w:val="20"/>
              </w:rPr>
            </w:pPr>
          </w:p>
        </w:tc>
      </w:tr>
      <w:tr w14:paraId="4FF416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8338FF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2F6590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A55850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25.</w:t>
            </w:r>
            <w:r>
              <w:rPr>
                <w:rFonts w:ascii="Times New Roman" w:hAnsi="Times New Roman" w:eastAsia="方正仿宋_GBK" w:cs="Times New Roman"/>
                <w:sz w:val="20"/>
                <w:szCs w:val="20"/>
              </w:rPr>
              <w:t>罐车罐体、可移动罐柜、罐箱的关闭装置在运输过程中是否处于关闭状态</w:t>
            </w:r>
          </w:p>
        </w:tc>
        <w:tc>
          <w:tcPr>
            <w:tcW w:w="1033" w:type="pct"/>
            <w:tcBorders>
              <w:tl2br w:val="nil"/>
              <w:tr2bl w:val="nil"/>
            </w:tcBorders>
            <w:shd w:val="clear" w:color="auto" w:fill="auto"/>
            <w:vAlign w:val="center"/>
          </w:tcPr>
          <w:p w14:paraId="0A0CDEB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《危险货物道路运输安全管理办法》第四十七条</w:t>
            </w:r>
          </w:p>
        </w:tc>
        <w:tc>
          <w:tcPr>
            <w:tcW w:w="1206" w:type="pct"/>
            <w:tcBorders>
              <w:tl2br w:val="nil"/>
              <w:tr2bl w:val="nil"/>
            </w:tcBorders>
            <w:shd w:val="clear" w:color="auto" w:fill="auto"/>
            <w:vAlign w:val="center"/>
          </w:tcPr>
          <w:p w14:paraId="05B0348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《危险货物道路运输安全管理办法》第六十一条第二项</w:t>
            </w:r>
          </w:p>
        </w:tc>
        <w:tc>
          <w:tcPr>
            <w:tcW w:w="641" w:type="pct"/>
            <w:tcBorders>
              <w:tl2br w:val="nil"/>
              <w:tr2bl w:val="nil"/>
            </w:tcBorders>
            <w:vAlign w:val="center"/>
          </w:tcPr>
          <w:p w14:paraId="1FDB5E5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AE3D302">
            <w:pPr>
              <w:widowControl/>
              <w:overflowPunct w:val="0"/>
              <w:adjustRightInd w:val="0"/>
              <w:spacing w:line="280" w:lineRule="exact"/>
              <w:rPr>
                <w:rFonts w:ascii="Times New Roman" w:hAnsi="Times New Roman" w:eastAsia="方正仿宋_GBK" w:cs="Times New Roman"/>
                <w:sz w:val="20"/>
                <w:szCs w:val="20"/>
              </w:rPr>
            </w:pPr>
          </w:p>
        </w:tc>
      </w:tr>
      <w:tr w14:paraId="755B87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145D9D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17DF25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C6B9D5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26.</w:t>
            </w:r>
            <w:r>
              <w:rPr>
                <w:rFonts w:ascii="Times New Roman" w:hAnsi="Times New Roman" w:eastAsia="方正仿宋_GBK" w:cs="Times New Roman"/>
                <w:sz w:val="20"/>
                <w:szCs w:val="20"/>
              </w:rPr>
              <w:t>是否使用在罐式车辆罐体的适装介质列表范围内或者移动式压力容器使用登记证上限定的介质承运危险货物</w:t>
            </w:r>
          </w:p>
        </w:tc>
        <w:tc>
          <w:tcPr>
            <w:tcW w:w="1033" w:type="pct"/>
            <w:tcBorders>
              <w:tl2br w:val="nil"/>
              <w:tr2bl w:val="nil"/>
            </w:tcBorders>
            <w:shd w:val="clear" w:color="auto" w:fill="auto"/>
            <w:vAlign w:val="center"/>
          </w:tcPr>
          <w:p w14:paraId="17F360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《危险货物道路运输安全管理办法》第二十三条第二款</w:t>
            </w:r>
          </w:p>
        </w:tc>
        <w:tc>
          <w:tcPr>
            <w:tcW w:w="1206" w:type="pct"/>
            <w:tcBorders>
              <w:tl2br w:val="nil"/>
              <w:tr2bl w:val="nil"/>
            </w:tcBorders>
            <w:shd w:val="clear" w:color="auto" w:fill="auto"/>
            <w:vAlign w:val="center"/>
          </w:tcPr>
          <w:p w14:paraId="6CDEE36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《危险货物道路运输安全管理办法》第六十条第一项</w:t>
            </w:r>
          </w:p>
        </w:tc>
        <w:tc>
          <w:tcPr>
            <w:tcW w:w="641" w:type="pct"/>
            <w:tcBorders>
              <w:tl2br w:val="nil"/>
              <w:tr2bl w:val="nil"/>
            </w:tcBorders>
            <w:vAlign w:val="center"/>
          </w:tcPr>
          <w:p w14:paraId="7655589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8B4CE9B">
            <w:pPr>
              <w:widowControl/>
              <w:overflowPunct w:val="0"/>
              <w:adjustRightInd w:val="0"/>
              <w:spacing w:line="280" w:lineRule="exact"/>
              <w:rPr>
                <w:rFonts w:ascii="Times New Roman" w:hAnsi="Times New Roman" w:eastAsia="方正仿宋_GBK" w:cs="Times New Roman"/>
                <w:sz w:val="20"/>
                <w:szCs w:val="20"/>
              </w:rPr>
            </w:pPr>
          </w:p>
        </w:tc>
      </w:tr>
      <w:tr w14:paraId="41D840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F117E6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DD4283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23AB5E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27.</w:t>
            </w:r>
            <w:r>
              <w:rPr>
                <w:rFonts w:ascii="Times New Roman" w:hAnsi="Times New Roman" w:eastAsia="方正仿宋_GBK" w:cs="Times New Roman"/>
                <w:sz w:val="20"/>
                <w:szCs w:val="20"/>
              </w:rPr>
              <w:t>是否采取必要措施，防止危险货物脱落、扬散、丢失以及燃烧、爆炸、泄漏等</w:t>
            </w:r>
          </w:p>
        </w:tc>
        <w:tc>
          <w:tcPr>
            <w:tcW w:w="1033" w:type="pct"/>
            <w:tcBorders>
              <w:tl2br w:val="nil"/>
              <w:tr2bl w:val="nil"/>
            </w:tcBorders>
            <w:shd w:val="clear" w:color="auto" w:fill="auto"/>
            <w:vAlign w:val="center"/>
          </w:tcPr>
          <w:p w14:paraId="48F6300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《道路危险货物运输管理规定》第三十四条</w:t>
            </w:r>
          </w:p>
        </w:tc>
        <w:tc>
          <w:tcPr>
            <w:tcW w:w="1206" w:type="pct"/>
            <w:tcBorders>
              <w:tl2br w:val="nil"/>
              <w:tr2bl w:val="nil"/>
            </w:tcBorders>
            <w:shd w:val="clear" w:color="auto" w:fill="auto"/>
            <w:vAlign w:val="center"/>
          </w:tcPr>
          <w:p w14:paraId="46AAC3A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《道路危险货物运输管理规定》第六十条</w:t>
            </w:r>
          </w:p>
        </w:tc>
        <w:tc>
          <w:tcPr>
            <w:tcW w:w="641" w:type="pct"/>
            <w:tcBorders>
              <w:tl2br w:val="nil"/>
              <w:tr2bl w:val="nil"/>
            </w:tcBorders>
            <w:vAlign w:val="center"/>
          </w:tcPr>
          <w:p w14:paraId="01BFE17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92CF64A">
            <w:pPr>
              <w:widowControl/>
              <w:overflowPunct w:val="0"/>
              <w:adjustRightInd w:val="0"/>
              <w:spacing w:line="280" w:lineRule="exact"/>
              <w:rPr>
                <w:rFonts w:ascii="Times New Roman" w:hAnsi="Times New Roman" w:eastAsia="方正仿宋_GBK" w:cs="Times New Roman"/>
                <w:sz w:val="20"/>
                <w:szCs w:val="20"/>
              </w:rPr>
            </w:pPr>
          </w:p>
        </w:tc>
      </w:tr>
      <w:tr w14:paraId="3A5803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220C2C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7A75F04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设施管理</w:t>
            </w:r>
          </w:p>
        </w:tc>
        <w:tc>
          <w:tcPr>
            <w:tcW w:w="755" w:type="pct"/>
            <w:tcBorders>
              <w:tl2br w:val="nil"/>
              <w:tr2bl w:val="nil"/>
            </w:tcBorders>
            <w:shd w:val="clear" w:color="auto" w:fill="auto"/>
            <w:vAlign w:val="center"/>
          </w:tcPr>
          <w:p w14:paraId="0F212E2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28.</w:t>
            </w:r>
            <w:r>
              <w:rPr>
                <w:rFonts w:ascii="Times New Roman" w:hAnsi="Times New Roman" w:eastAsia="方正仿宋_GBK" w:cs="Times New Roman"/>
                <w:sz w:val="20"/>
                <w:szCs w:val="20"/>
              </w:rPr>
              <w:t>托运人是否按照要求对所托运的危险化学品妥善包装，并在外包装设置相应标志</w:t>
            </w:r>
          </w:p>
        </w:tc>
        <w:tc>
          <w:tcPr>
            <w:tcW w:w="1033" w:type="pct"/>
            <w:tcBorders>
              <w:tl2br w:val="nil"/>
              <w:tr2bl w:val="nil"/>
            </w:tcBorders>
            <w:shd w:val="clear" w:color="auto" w:fill="auto"/>
            <w:vAlign w:val="center"/>
          </w:tcPr>
          <w:p w14:paraId="539DA48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《道路危险货物运输管理规定》第二十八条</w:t>
            </w:r>
          </w:p>
        </w:tc>
        <w:tc>
          <w:tcPr>
            <w:tcW w:w="1206" w:type="pct"/>
            <w:tcBorders>
              <w:tl2br w:val="nil"/>
              <w:tr2bl w:val="nil"/>
            </w:tcBorders>
            <w:shd w:val="clear" w:color="auto" w:fill="auto"/>
            <w:vAlign w:val="center"/>
          </w:tcPr>
          <w:p w14:paraId="17E45B3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《道路危险货物运输管理规定》第五十八条第二项</w:t>
            </w:r>
          </w:p>
        </w:tc>
        <w:tc>
          <w:tcPr>
            <w:tcW w:w="641" w:type="pct"/>
            <w:tcBorders>
              <w:tl2br w:val="nil"/>
              <w:tr2bl w:val="nil"/>
            </w:tcBorders>
            <w:vAlign w:val="center"/>
          </w:tcPr>
          <w:p w14:paraId="1384F56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37632DE">
            <w:pPr>
              <w:widowControl/>
              <w:overflowPunct w:val="0"/>
              <w:adjustRightInd w:val="0"/>
              <w:spacing w:line="280" w:lineRule="exact"/>
              <w:rPr>
                <w:rFonts w:ascii="Times New Roman" w:hAnsi="Times New Roman" w:eastAsia="方正仿宋_GBK" w:cs="Times New Roman"/>
                <w:sz w:val="20"/>
                <w:szCs w:val="20"/>
              </w:rPr>
            </w:pPr>
          </w:p>
        </w:tc>
      </w:tr>
      <w:tr w14:paraId="29DADB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023269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65F8DF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64C1E2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29.</w:t>
            </w:r>
            <w:r>
              <w:rPr>
                <w:rFonts w:ascii="Times New Roman" w:hAnsi="Times New Roman" w:eastAsia="方正仿宋_GBK" w:cs="Times New Roman"/>
                <w:sz w:val="20"/>
                <w:szCs w:val="20"/>
              </w:rPr>
              <w:t>是否配备必要的防护用品和应急救援器材</w:t>
            </w:r>
          </w:p>
        </w:tc>
        <w:tc>
          <w:tcPr>
            <w:tcW w:w="1033" w:type="pct"/>
            <w:tcBorders>
              <w:tl2br w:val="nil"/>
              <w:tr2bl w:val="nil"/>
            </w:tcBorders>
            <w:shd w:val="clear" w:color="auto" w:fill="auto"/>
            <w:vAlign w:val="center"/>
          </w:tcPr>
          <w:p w14:paraId="0319BB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《道路危险货物运输管理规定》第三十二条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《危险货物道路运输安全管理办法》第四十四条第二款</w:t>
            </w:r>
          </w:p>
        </w:tc>
        <w:tc>
          <w:tcPr>
            <w:tcW w:w="1206" w:type="pct"/>
            <w:tcBorders>
              <w:tl2br w:val="nil"/>
              <w:tr2bl w:val="nil"/>
            </w:tcBorders>
            <w:shd w:val="clear" w:color="auto" w:fill="auto"/>
            <w:vAlign w:val="center"/>
          </w:tcPr>
          <w:p w14:paraId="5C6B5F6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《道路危险货物运输管理规定》第五十八条第三项</w:t>
            </w:r>
          </w:p>
        </w:tc>
        <w:tc>
          <w:tcPr>
            <w:tcW w:w="641" w:type="pct"/>
            <w:tcBorders>
              <w:tl2br w:val="nil"/>
              <w:tr2bl w:val="nil"/>
            </w:tcBorders>
            <w:vAlign w:val="center"/>
          </w:tcPr>
          <w:p w14:paraId="5C89AAA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1092DF3">
            <w:pPr>
              <w:widowControl/>
              <w:overflowPunct w:val="0"/>
              <w:adjustRightInd w:val="0"/>
              <w:spacing w:line="280" w:lineRule="exact"/>
              <w:rPr>
                <w:rFonts w:ascii="Times New Roman" w:hAnsi="Times New Roman" w:eastAsia="方正仿宋_GBK" w:cs="Times New Roman"/>
                <w:sz w:val="20"/>
                <w:szCs w:val="20"/>
              </w:rPr>
            </w:pPr>
          </w:p>
        </w:tc>
      </w:tr>
      <w:tr w14:paraId="36C8BC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tcBorders>
              <w:tl2br w:val="nil"/>
              <w:tr2bl w:val="nil"/>
            </w:tcBorders>
            <w:shd w:val="clear" w:color="auto" w:fill="auto"/>
            <w:vAlign w:val="center"/>
          </w:tcPr>
          <w:p w14:paraId="79885D0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16.</w:t>
            </w:r>
            <w:r>
              <w:rPr>
                <w:rFonts w:ascii="Times New Roman" w:hAnsi="Times New Roman" w:eastAsia="方正仿宋_GBK" w:cs="Times New Roman"/>
                <w:sz w:val="20"/>
                <w:szCs w:val="20"/>
              </w:rPr>
              <w:t>道路运输路检路查</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普通货物运输车辆</w:t>
            </w:r>
          </w:p>
        </w:tc>
        <w:tc>
          <w:tcPr>
            <w:tcW w:w="250" w:type="pct"/>
            <w:tcBorders>
              <w:tl2br w:val="nil"/>
              <w:tr2bl w:val="nil"/>
            </w:tcBorders>
            <w:shd w:val="clear" w:color="auto" w:fill="auto"/>
            <w:vAlign w:val="center"/>
          </w:tcPr>
          <w:p w14:paraId="7C6E2EC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货物管理</w:t>
            </w:r>
          </w:p>
        </w:tc>
        <w:tc>
          <w:tcPr>
            <w:tcW w:w="755" w:type="pct"/>
            <w:tcBorders>
              <w:tl2br w:val="nil"/>
              <w:tr2bl w:val="nil"/>
            </w:tcBorders>
            <w:shd w:val="clear" w:color="auto" w:fill="auto"/>
            <w:vAlign w:val="center"/>
          </w:tcPr>
          <w:p w14:paraId="4D333ED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30.</w:t>
            </w:r>
            <w:r>
              <w:rPr>
                <w:rFonts w:ascii="Times New Roman" w:hAnsi="Times New Roman" w:eastAsia="方正仿宋_GBK" w:cs="Times New Roman"/>
                <w:sz w:val="20"/>
                <w:szCs w:val="20"/>
              </w:rPr>
              <w:t>是否采取了必要措施，防止货物脱落、扬撒等</w:t>
            </w:r>
          </w:p>
        </w:tc>
        <w:tc>
          <w:tcPr>
            <w:tcW w:w="1033" w:type="pct"/>
            <w:tcBorders>
              <w:tl2br w:val="nil"/>
              <w:tr2bl w:val="nil"/>
            </w:tcBorders>
            <w:shd w:val="clear" w:color="auto" w:fill="auto"/>
            <w:vAlign w:val="center"/>
          </w:tcPr>
          <w:p w14:paraId="5A70703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《中华人民共和国道路运输条例》第二十六条</w:t>
            </w:r>
          </w:p>
          <w:p w14:paraId="65FF0C6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《道路危险货物运输管理规定》第三十四条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《道路货物运输及站场管理规定》第三十二条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《道路运输从业人员管理规定》第四十条第二款</w:t>
            </w:r>
          </w:p>
        </w:tc>
        <w:tc>
          <w:tcPr>
            <w:tcW w:w="1206" w:type="pct"/>
            <w:tcBorders>
              <w:tl2br w:val="nil"/>
              <w:tr2bl w:val="nil"/>
            </w:tcBorders>
            <w:shd w:val="clear" w:color="auto" w:fill="auto"/>
            <w:vAlign w:val="center"/>
          </w:tcPr>
          <w:p w14:paraId="53653D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《中华人民共和国道路运输条例》第六十八条第二款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《道路货物运输及站场管理规定》第六十四条第二项</w:t>
            </w:r>
          </w:p>
        </w:tc>
        <w:tc>
          <w:tcPr>
            <w:tcW w:w="641" w:type="pct"/>
            <w:tcBorders>
              <w:tl2br w:val="nil"/>
              <w:tr2bl w:val="nil"/>
            </w:tcBorders>
            <w:vAlign w:val="center"/>
          </w:tcPr>
          <w:p w14:paraId="7B10101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14241E7">
            <w:pPr>
              <w:widowControl/>
              <w:overflowPunct w:val="0"/>
              <w:adjustRightInd w:val="0"/>
              <w:spacing w:line="280" w:lineRule="exact"/>
              <w:rPr>
                <w:rFonts w:ascii="Times New Roman" w:hAnsi="Times New Roman" w:eastAsia="方正仿宋_GBK" w:cs="Times New Roman"/>
                <w:sz w:val="20"/>
                <w:szCs w:val="20"/>
              </w:rPr>
            </w:pPr>
          </w:p>
        </w:tc>
      </w:tr>
      <w:tr w14:paraId="147BA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2988C0E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17.</w:t>
            </w:r>
            <w:r>
              <w:rPr>
                <w:rFonts w:ascii="Times New Roman" w:hAnsi="Times New Roman" w:eastAsia="方正仿宋_GBK" w:cs="Times New Roman"/>
                <w:sz w:val="20"/>
                <w:szCs w:val="20"/>
              </w:rPr>
              <w:t>道路运输路检路查</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大件运输车辆（除检查普通货物运输车辆需检查的事项外，还需检查下列内容）</w:t>
            </w:r>
          </w:p>
        </w:tc>
        <w:tc>
          <w:tcPr>
            <w:tcW w:w="250" w:type="pct"/>
            <w:vMerge w:val="restart"/>
            <w:tcBorders>
              <w:tl2br w:val="nil"/>
              <w:tr2bl w:val="nil"/>
            </w:tcBorders>
            <w:shd w:val="clear" w:color="auto" w:fill="auto"/>
            <w:vAlign w:val="center"/>
          </w:tcPr>
          <w:p w14:paraId="17A164C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55" w:type="pct"/>
            <w:tcBorders>
              <w:tl2br w:val="nil"/>
              <w:tr2bl w:val="nil"/>
            </w:tcBorders>
            <w:shd w:val="clear" w:color="auto" w:fill="auto"/>
            <w:vAlign w:val="center"/>
          </w:tcPr>
          <w:p w14:paraId="30457DE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31.</w:t>
            </w:r>
            <w:r>
              <w:rPr>
                <w:rFonts w:ascii="Times New Roman" w:hAnsi="Times New Roman" w:eastAsia="方正仿宋_GBK" w:cs="Times New Roman"/>
                <w:sz w:val="20"/>
                <w:szCs w:val="20"/>
              </w:rPr>
              <w:t>车辆是否符合国家制定或交通标志标明的限高、限长、限宽、限载的标准，所载物品是否可解体</w:t>
            </w:r>
          </w:p>
        </w:tc>
        <w:tc>
          <w:tcPr>
            <w:tcW w:w="1033" w:type="pct"/>
            <w:tcBorders>
              <w:tl2br w:val="nil"/>
              <w:tr2bl w:val="nil"/>
            </w:tcBorders>
            <w:shd w:val="clear" w:color="auto" w:fill="auto"/>
            <w:vAlign w:val="center"/>
          </w:tcPr>
          <w:p w14:paraId="65DEB7F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《超限运输车辆行驶公路管理规定》第六条、第十一条第一款</w:t>
            </w:r>
          </w:p>
        </w:tc>
        <w:tc>
          <w:tcPr>
            <w:tcW w:w="1206" w:type="pct"/>
            <w:tcBorders>
              <w:tl2br w:val="nil"/>
              <w:tr2bl w:val="nil"/>
            </w:tcBorders>
            <w:shd w:val="clear" w:color="auto" w:fill="auto"/>
            <w:vAlign w:val="center"/>
          </w:tcPr>
          <w:p w14:paraId="0152F12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《超限运输车辆行驶公路管理规定》第四十三条</w:t>
            </w:r>
          </w:p>
        </w:tc>
        <w:tc>
          <w:tcPr>
            <w:tcW w:w="641" w:type="pct"/>
            <w:tcBorders>
              <w:tl2br w:val="nil"/>
              <w:tr2bl w:val="nil"/>
            </w:tcBorders>
            <w:vAlign w:val="center"/>
          </w:tcPr>
          <w:p w14:paraId="399D703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7C2085F">
            <w:pPr>
              <w:widowControl/>
              <w:overflowPunct w:val="0"/>
              <w:adjustRightInd w:val="0"/>
              <w:spacing w:line="280" w:lineRule="exact"/>
              <w:rPr>
                <w:rFonts w:ascii="Times New Roman" w:hAnsi="Times New Roman" w:eastAsia="方正仿宋_GBK" w:cs="Times New Roman"/>
                <w:sz w:val="20"/>
                <w:szCs w:val="20"/>
              </w:rPr>
            </w:pPr>
          </w:p>
        </w:tc>
      </w:tr>
      <w:tr w14:paraId="3FF36F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2ED1CE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A87019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4C4C64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32.</w:t>
            </w:r>
            <w:r>
              <w:rPr>
                <w:rFonts w:ascii="Times New Roman" w:hAnsi="Times New Roman" w:eastAsia="方正仿宋_GBK" w:cs="Times New Roman"/>
                <w:sz w:val="20"/>
                <w:szCs w:val="20"/>
              </w:rPr>
              <w:t>是否取得有效的超限运输车辆通行证并随车携带</w:t>
            </w:r>
          </w:p>
        </w:tc>
        <w:tc>
          <w:tcPr>
            <w:tcW w:w="1033" w:type="pct"/>
            <w:tcBorders>
              <w:tl2br w:val="nil"/>
              <w:tr2bl w:val="nil"/>
            </w:tcBorders>
            <w:shd w:val="clear" w:color="auto" w:fill="auto"/>
            <w:vAlign w:val="center"/>
          </w:tcPr>
          <w:p w14:paraId="4BFD1A4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《超限运输车辆行驶公路管理规定》第二十一条第一款</w:t>
            </w:r>
          </w:p>
        </w:tc>
        <w:tc>
          <w:tcPr>
            <w:tcW w:w="1206" w:type="pct"/>
            <w:tcBorders>
              <w:tl2br w:val="nil"/>
              <w:tr2bl w:val="nil"/>
            </w:tcBorders>
            <w:shd w:val="clear" w:color="auto" w:fill="auto"/>
            <w:vAlign w:val="center"/>
          </w:tcPr>
          <w:p w14:paraId="3E69F55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《超限运输车辆行驶公路管理规定》第四十七条</w:t>
            </w:r>
          </w:p>
        </w:tc>
        <w:tc>
          <w:tcPr>
            <w:tcW w:w="641" w:type="pct"/>
            <w:tcBorders>
              <w:tl2br w:val="nil"/>
              <w:tr2bl w:val="nil"/>
            </w:tcBorders>
            <w:vAlign w:val="center"/>
          </w:tcPr>
          <w:p w14:paraId="121F4BB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1D92329">
            <w:pPr>
              <w:widowControl/>
              <w:overflowPunct w:val="0"/>
              <w:adjustRightInd w:val="0"/>
              <w:spacing w:line="280" w:lineRule="exact"/>
              <w:rPr>
                <w:rFonts w:ascii="Times New Roman" w:hAnsi="Times New Roman" w:eastAsia="方正仿宋_GBK" w:cs="Times New Roman"/>
                <w:sz w:val="20"/>
                <w:szCs w:val="20"/>
              </w:rPr>
            </w:pPr>
          </w:p>
        </w:tc>
      </w:tr>
      <w:tr w14:paraId="0D5910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1092B3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87812D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AE90BA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33.</w:t>
            </w:r>
            <w:r>
              <w:rPr>
                <w:rFonts w:ascii="Times New Roman" w:hAnsi="Times New Roman" w:eastAsia="方正仿宋_GBK" w:cs="Times New Roman"/>
                <w:sz w:val="20"/>
                <w:szCs w:val="20"/>
              </w:rPr>
              <w:t>大件运输车辆的行车记录，车辆是否按照通行证上的时间、路线、要求行驶公路；车型、车号及装载等情况是否与签发的通行证一致</w:t>
            </w:r>
          </w:p>
        </w:tc>
        <w:tc>
          <w:tcPr>
            <w:tcW w:w="1033" w:type="pct"/>
            <w:tcBorders>
              <w:tl2br w:val="nil"/>
              <w:tr2bl w:val="nil"/>
            </w:tcBorders>
            <w:shd w:val="clear" w:color="auto" w:fill="auto"/>
            <w:vAlign w:val="center"/>
          </w:tcPr>
          <w:p w14:paraId="6FCAFC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《超限运输车辆行驶公路管理规定》第二十一条第二款</w:t>
            </w:r>
          </w:p>
        </w:tc>
        <w:tc>
          <w:tcPr>
            <w:tcW w:w="1206" w:type="pct"/>
            <w:tcBorders>
              <w:tl2br w:val="nil"/>
              <w:tr2bl w:val="nil"/>
            </w:tcBorders>
            <w:shd w:val="clear" w:color="auto" w:fill="auto"/>
            <w:vAlign w:val="center"/>
          </w:tcPr>
          <w:p w14:paraId="07388B2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《超限运输车辆行驶公路管理规定》第四十七条</w:t>
            </w:r>
          </w:p>
        </w:tc>
        <w:tc>
          <w:tcPr>
            <w:tcW w:w="641" w:type="pct"/>
            <w:tcBorders>
              <w:tl2br w:val="nil"/>
              <w:tr2bl w:val="nil"/>
            </w:tcBorders>
            <w:vAlign w:val="center"/>
          </w:tcPr>
          <w:p w14:paraId="6613C93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7AB7614">
            <w:pPr>
              <w:widowControl/>
              <w:overflowPunct w:val="0"/>
              <w:adjustRightInd w:val="0"/>
              <w:spacing w:line="280" w:lineRule="exact"/>
              <w:rPr>
                <w:rFonts w:ascii="Times New Roman" w:hAnsi="Times New Roman" w:eastAsia="方正仿宋_GBK" w:cs="Times New Roman"/>
                <w:sz w:val="20"/>
                <w:szCs w:val="20"/>
              </w:rPr>
            </w:pPr>
          </w:p>
        </w:tc>
      </w:tr>
      <w:tr w14:paraId="73CA24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5D01BA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42E10D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90FC20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34.</w:t>
            </w:r>
            <w:r>
              <w:rPr>
                <w:rFonts w:ascii="Times New Roman" w:hAnsi="Times New Roman" w:eastAsia="方正仿宋_GBK" w:cs="Times New Roman"/>
                <w:sz w:val="20"/>
                <w:szCs w:val="20"/>
              </w:rPr>
              <w:t>取得超限运输车辆通行证的车辆所装货物上，是否设有明显的安全警示标志，必要时应检查随行护送车辆是否与通行证载明的信息相一致</w:t>
            </w:r>
          </w:p>
        </w:tc>
        <w:tc>
          <w:tcPr>
            <w:tcW w:w="1033" w:type="pct"/>
            <w:tcBorders>
              <w:tl2br w:val="nil"/>
              <w:tr2bl w:val="nil"/>
            </w:tcBorders>
            <w:shd w:val="clear" w:color="auto" w:fill="auto"/>
            <w:vAlign w:val="center"/>
          </w:tcPr>
          <w:p w14:paraId="2E4E511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《超限运输车辆行驶公路管理规定》第二十条第一项、第二十二条第一款</w:t>
            </w:r>
          </w:p>
        </w:tc>
        <w:tc>
          <w:tcPr>
            <w:tcW w:w="1206" w:type="pct"/>
            <w:tcBorders>
              <w:tl2br w:val="nil"/>
              <w:tr2bl w:val="nil"/>
            </w:tcBorders>
            <w:shd w:val="clear" w:color="auto" w:fill="auto"/>
            <w:vAlign w:val="center"/>
          </w:tcPr>
          <w:p w14:paraId="37F7599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《超限运输车辆行驶公路管理规定》第四十七条</w:t>
            </w:r>
          </w:p>
        </w:tc>
        <w:tc>
          <w:tcPr>
            <w:tcW w:w="641" w:type="pct"/>
            <w:tcBorders>
              <w:tl2br w:val="nil"/>
              <w:tr2bl w:val="nil"/>
            </w:tcBorders>
            <w:vAlign w:val="center"/>
          </w:tcPr>
          <w:p w14:paraId="0ED82C3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F84DF64">
            <w:pPr>
              <w:widowControl/>
              <w:overflowPunct w:val="0"/>
              <w:adjustRightInd w:val="0"/>
              <w:spacing w:line="280" w:lineRule="exact"/>
              <w:rPr>
                <w:rFonts w:ascii="Times New Roman" w:hAnsi="Times New Roman" w:eastAsia="方正仿宋_GBK" w:cs="Times New Roman"/>
                <w:sz w:val="20"/>
                <w:szCs w:val="20"/>
              </w:rPr>
            </w:pPr>
          </w:p>
        </w:tc>
      </w:tr>
      <w:tr w14:paraId="10EEA7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1FDE29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F7A10C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076ADF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w:t>
            </w: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.是否存在租借、转让《超限运输车辆通行证》行为</w:t>
            </w:r>
          </w:p>
        </w:tc>
        <w:tc>
          <w:tcPr>
            <w:tcW w:w="1033" w:type="pct"/>
            <w:tcBorders>
              <w:tl2br w:val="nil"/>
              <w:tr2bl w:val="nil"/>
            </w:tcBorders>
            <w:shd w:val="clear" w:color="auto" w:fill="auto"/>
            <w:vAlign w:val="center"/>
          </w:tcPr>
          <w:p w14:paraId="416A55A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《公路安全保护条例》第三十八条第三款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《超限运输车辆行驶公路管理规定》第二十一条第三款</w:t>
            </w:r>
          </w:p>
        </w:tc>
        <w:tc>
          <w:tcPr>
            <w:tcW w:w="1206" w:type="pct"/>
            <w:tcBorders>
              <w:tl2br w:val="nil"/>
              <w:tr2bl w:val="nil"/>
            </w:tcBorders>
            <w:shd w:val="clear" w:color="auto" w:fill="auto"/>
            <w:vAlign w:val="center"/>
          </w:tcPr>
          <w:p w14:paraId="7281F3D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《公路安全保护条例》第六十五条第三款</w:t>
            </w:r>
          </w:p>
        </w:tc>
        <w:tc>
          <w:tcPr>
            <w:tcW w:w="641" w:type="pct"/>
            <w:tcBorders>
              <w:tl2br w:val="nil"/>
              <w:tr2bl w:val="nil"/>
            </w:tcBorders>
            <w:vAlign w:val="center"/>
          </w:tcPr>
          <w:p w14:paraId="6E95ACE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C6C61B6">
            <w:pPr>
              <w:widowControl/>
              <w:overflowPunct w:val="0"/>
              <w:adjustRightInd w:val="0"/>
              <w:spacing w:line="280" w:lineRule="exact"/>
              <w:rPr>
                <w:rFonts w:ascii="Times New Roman" w:hAnsi="Times New Roman" w:eastAsia="方正仿宋_GBK" w:cs="Times New Roman"/>
                <w:sz w:val="20"/>
                <w:szCs w:val="20"/>
              </w:rPr>
            </w:pPr>
          </w:p>
        </w:tc>
      </w:tr>
      <w:tr w14:paraId="3A4E43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CF41C1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1C2D68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777199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w:t>
            </w: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.是否存在使用伪造、变造的《超限运输车辆通行证》行为</w:t>
            </w:r>
          </w:p>
        </w:tc>
        <w:tc>
          <w:tcPr>
            <w:tcW w:w="1033" w:type="pct"/>
            <w:tcBorders>
              <w:tl2br w:val="nil"/>
              <w:tr2bl w:val="nil"/>
            </w:tcBorders>
            <w:shd w:val="clear" w:color="auto" w:fill="auto"/>
            <w:vAlign w:val="center"/>
          </w:tcPr>
          <w:p w14:paraId="2AC1752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《公路安全保护条例》第三十八条第三款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《超限运输车辆行驶公路管理规定》第二十一条第三款</w:t>
            </w:r>
          </w:p>
        </w:tc>
        <w:tc>
          <w:tcPr>
            <w:tcW w:w="1206" w:type="pct"/>
            <w:tcBorders>
              <w:tl2br w:val="nil"/>
              <w:tr2bl w:val="nil"/>
            </w:tcBorders>
            <w:shd w:val="clear" w:color="auto" w:fill="auto"/>
            <w:vAlign w:val="center"/>
          </w:tcPr>
          <w:p w14:paraId="5551C15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《公路安全保护条例》第六十五条第三款</w:t>
            </w:r>
          </w:p>
        </w:tc>
        <w:tc>
          <w:tcPr>
            <w:tcW w:w="641" w:type="pct"/>
            <w:tcBorders>
              <w:tl2br w:val="nil"/>
              <w:tr2bl w:val="nil"/>
            </w:tcBorders>
            <w:vAlign w:val="center"/>
          </w:tcPr>
          <w:p w14:paraId="631D238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0630BB7">
            <w:pPr>
              <w:widowControl/>
              <w:overflowPunct w:val="0"/>
              <w:adjustRightInd w:val="0"/>
              <w:spacing w:line="280" w:lineRule="exact"/>
              <w:rPr>
                <w:rFonts w:ascii="Times New Roman" w:hAnsi="Times New Roman" w:eastAsia="方正仿宋_GBK" w:cs="Times New Roman"/>
                <w:sz w:val="20"/>
                <w:szCs w:val="20"/>
              </w:rPr>
            </w:pPr>
          </w:p>
        </w:tc>
      </w:tr>
      <w:tr w14:paraId="318915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2FBFE07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18.</w:t>
            </w:r>
            <w:r>
              <w:rPr>
                <w:rFonts w:ascii="Times New Roman" w:hAnsi="Times New Roman" w:eastAsia="方正仿宋_GBK" w:cs="Times New Roman"/>
                <w:sz w:val="20"/>
                <w:szCs w:val="20"/>
              </w:rPr>
              <w:t>道路运输路检路查-出租汽车</w:t>
            </w:r>
          </w:p>
        </w:tc>
        <w:tc>
          <w:tcPr>
            <w:tcW w:w="250" w:type="pct"/>
            <w:vMerge w:val="continue"/>
            <w:tcBorders>
              <w:tl2br w:val="nil"/>
              <w:tr2bl w:val="nil"/>
            </w:tcBorders>
            <w:shd w:val="clear" w:color="auto" w:fill="auto"/>
            <w:vAlign w:val="center"/>
          </w:tcPr>
          <w:p w14:paraId="1EDBEB8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F1303D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37.</w:t>
            </w:r>
            <w:r>
              <w:rPr>
                <w:rFonts w:ascii="Times New Roman" w:hAnsi="Times New Roman" w:eastAsia="方正仿宋_GBK" w:cs="Times New Roman"/>
                <w:sz w:val="20"/>
                <w:szCs w:val="20"/>
              </w:rPr>
              <w:t>是否按规定设置并使用标志牌、标志灯、计价器、IC卡刷卡器或者信息化管理设施、是否违规收费</w:t>
            </w:r>
          </w:p>
          <w:p w14:paraId="0FD3AAC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38.是否存在无公共客运营运证的车辆安装顶灯、计价器、服务标志、标识等与公共客运有关的配套设施的行为（市设权力）</w:t>
            </w:r>
          </w:p>
        </w:tc>
        <w:tc>
          <w:tcPr>
            <w:tcW w:w="1033" w:type="pct"/>
            <w:tcBorders>
              <w:tl2br w:val="nil"/>
              <w:tr2bl w:val="nil"/>
            </w:tcBorders>
            <w:shd w:val="clear" w:color="auto" w:fill="auto"/>
            <w:vAlign w:val="center"/>
          </w:tcPr>
          <w:p w14:paraId="0C80746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《巡游出租汽车经营服务管理规定》第二十三条第一项、第十一项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《出租汽车驾驶员从业资格管理规定》第四十条第二项、第八项</w:t>
            </w:r>
          </w:p>
          <w:p w14:paraId="677AFEB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《南京市公共客运管理条例（2012）》第三十一条</w:t>
            </w:r>
          </w:p>
        </w:tc>
        <w:tc>
          <w:tcPr>
            <w:tcW w:w="1206" w:type="pct"/>
            <w:tcBorders>
              <w:tl2br w:val="nil"/>
              <w:tr2bl w:val="nil"/>
            </w:tcBorders>
            <w:shd w:val="clear" w:color="auto" w:fill="auto"/>
            <w:vAlign w:val="center"/>
          </w:tcPr>
          <w:p w14:paraId="3D6BDE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《巡游出租汽车经营服务管理规定》第四十八条第三项、第五项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《出租汽车驾驶员从业资格管理规定》第四十二条</w:t>
            </w:r>
          </w:p>
          <w:p w14:paraId="3DBC7FE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《南京市公共客运管理条例（2012）》第六十七条</w:t>
            </w:r>
          </w:p>
        </w:tc>
        <w:tc>
          <w:tcPr>
            <w:tcW w:w="641" w:type="pct"/>
            <w:tcBorders>
              <w:tl2br w:val="nil"/>
              <w:tr2bl w:val="nil"/>
            </w:tcBorders>
            <w:vAlign w:val="center"/>
          </w:tcPr>
          <w:p w14:paraId="5AB0A74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F6D61F1">
            <w:pPr>
              <w:widowControl/>
              <w:overflowPunct w:val="0"/>
              <w:adjustRightInd w:val="0"/>
              <w:spacing w:line="280" w:lineRule="exact"/>
              <w:rPr>
                <w:rFonts w:ascii="Times New Roman" w:hAnsi="Times New Roman" w:eastAsia="方正仿宋_GBK" w:cs="Times New Roman"/>
                <w:sz w:val="20"/>
                <w:szCs w:val="20"/>
              </w:rPr>
            </w:pPr>
          </w:p>
          <w:p w14:paraId="0A983569">
            <w:pPr>
              <w:widowControl/>
              <w:overflowPunct w:val="0"/>
              <w:adjustRightInd w:val="0"/>
              <w:spacing w:line="280" w:lineRule="exact"/>
              <w:rPr>
                <w:rFonts w:ascii="Times New Roman" w:hAnsi="Times New Roman" w:eastAsia="方正仿宋_GBK" w:cs="Times New Roman"/>
                <w:sz w:val="20"/>
                <w:szCs w:val="20"/>
              </w:rPr>
            </w:pPr>
          </w:p>
          <w:p w14:paraId="6F7B2EB5">
            <w:pPr>
              <w:widowControl/>
              <w:overflowPunct w:val="0"/>
              <w:adjustRightInd w:val="0"/>
              <w:spacing w:line="280" w:lineRule="exact"/>
              <w:rPr>
                <w:rFonts w:ascii="Times New Roman" w:hAnsi="Times New Roman" w:eastAsia="方正仿宋_GBK" w:cs="Times New Roman"/>
                <w:sz w:val="20"/>
                <w:szCs w:val="20"/>
              </w:rPr>
            </w:pPr>
          </w:p>
          <w:p w14:paraId="6FF5D9E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34985F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5D713A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86E080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00564C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39.</w:t>
            </w:r>
            <w:r>
              <w:rPr>
                <w:rFonts w:ascii="Times New Roman" w:hAnsi="Times New Roman" w:eastAsia="方正仿宋_GBK" w:cs="Times New Roman"/>
                <w:sz w:val="20"/>
                <w:szCs w:val="20"/>
              </w:rPr>
              <w:t>是否存在未经乘客同意拼客或绕道行驶行为</w:t>
            </w:r>
          </w:p>
          <w:p w14:paraId="75137AC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40.出租汽车驾驶员是否存在超越核准经营区域运营的行为</w:t>
            </w:r>
          </w:p>
        </w:tc>
        <w:tc>
          <w:tcPr>
            <w:tcW w:w="1033" w:type="pct"/>
            <w:tcBorders>
              <w:tl2br w:val="nil"/>
              <w:tr2bl w:val="nil"/>
            </w:tcBorders>
            <w:shd w:val="clear" w:color="auto" w:fill="auto"/>
            <w:vAlign w:val="center"/>
          </w:tcPr>
          <w:p w14:paraId="7F572D7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《巡游出租汽车经营服务管理规定》第二十三条第十项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《出租汽车驾驶员从业资格管理规定》第四十条第一项、第四项</w:t>
            </w:r>
          </w:p>
          <w:p w14:paraId="1355CD4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《南京市公共客运管理条例（2012）》第四十二条</w:t>
            </w:r>
          </w:p>
        </w:tc>
        <w:tc>
          <w:tcPr>
            <w:tcW w:w="1206" w:type="pct"/>
            <w:tcBorders>
              <w:tl2br w:val="nil"/>
              <w:tr2bl w:val="nil"/>
            </w:tcBorders>
            <w:shd w:val="clear" w:color="auto" w:fill="auto"/>
            <w:vAlign w:val="center"/>
          </w:tcPr>
          <w:p w14:paraId="1BDE0D6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《巡游出租汽车经营服务管理规定》第四十八条第一项、第二项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《出租汽车驾驶员从业资格管理规定》第四十二条</w:t>
            </w:r>
          </w:p>
          <w:p w14:paraId="4AD909B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《南京市公共客运管理条例（2012）》第六十四条</w:t>
            </w:r>
          </w:p>
        </w:tc>
        <w:tc>
          <w:tcPr>
            <w:tcW w:w="641" w:type="pct"/>
            <w:tcBorders>
              <w:tl2br w:val="nil"/>
              <w:tr2bl w:val="nil"/>
            </w:tcBorders>
            <w:vAlign w:val="center"/>
          </w:tcPr>
          <w:p w14:paraId="10BAE38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7236968">
            <w:pPr>
              <w:widowControl/>
              <w:overflowPunct w:val="0"/>
              <w:adjustRightInd w:val="0"/>
              <w:spacing w:line="280" w:lineRule="exact"/>
              <w:rPr>
                <w:rFonts w:ascii="Times New Roman" w:hAnsi="Times New Roman" w:eastAsia="方正仿宋_GBK" w:cs="Times New Roman"/>
                <w:sz w:val="20"/>
                <w:szCs w:val="20"/>
              </w:rPr>
            </w:pPr>
          </w:p>
          <w:p w14:paraId="1A81EC1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055176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1C1618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93E2CE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D93728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41.</w:t>
            </w:r>
            <w:r>
              <w:rPr>
                <w:rFonts w:ascii="Times New Roman" w:hAnsi="Times New Roman" w:eastAsia="方正仿宋_GBK" w:cs="Times New Roman"/>
                <w:sz w:val="20"/>
                <w:szCs w:val="20"/>
              </w:rPr>
              <w:t>是否有拒载、倒客、甩客、中断服务现象</w:t>
            </w:r>
          </w:p>
        </w:tc>
        <w:tc>
          <w:tcPr>
            <w:tcW w:w="1033" w:type="pct"/>
            <w:tcBorders>
              <w:tl2br w:val="nil"/>
              <w:tr2bl w:val="nil"/>
            </w:tcBorders>
            <w:shd w:val="clear" w:color="auto" w:fill="auto"/>
            <w:vAlign w:val="center"/>
          </w:tcPr>
          <w:p w14:paraId="1CD5FFF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《巡游出租汽车经营服务管理规定》第二十三条第八项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《出租汽车驾驶员从业资格管理规定》第四十条第七项</w:t>
            </w:r>
          </w:p>
        </w:tc>
        <w:tc>
          <w:tcPr>
            <w:tcW w:w="1206" w:type="pct"/>
            <w:tcBorders>
              <w:tl2br w:val="nil"/>
              <w:tr2bl w:val="nil"/>
            </w:tcBorders>
            <w:shd w:val="clear" w:color="auto" w:fill="auto"/>
            <w:vAlign w:val="center"/>
          </w:tcPr>
          <w:p w14:paraId="017AC53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《巡游出租汽车经营服务管理规定》第四十八条第一项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《出租汽车驾驶员从业资格管理规定》第四十二条</w:t>
            </w:r>
          </w:p>
        </w:tc>
        <w:tc>
          <w:tcPr>
            <w:tcW w:w="641" w:type="pct"/>
            <w:tcBorders>
              <w:tl2br w:val="nil"/>
              <w:tr2bl w:val="nil"/>
            </w:tcBorders>
            <w:vAlign w:val="center"/>
          </w:tcPr>
          <w:p w14:paraId="1CC5B22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F7DF043">
            <w:pPr>
              <w:widowControl/>
              <w:overflowPunct w:val="0"/>
              <w:adjustRightInd w:val="0"/>
              <w:spacing w:line="280" w:lineRule="exact"/>
              <w:rPr>
                <w:rFonts w:ascii="Times New Roman" w:hAnsi="Times New Roman" w:eastAsia="方正仿宋_GBK" w:cs="Times New Roman"/>
                <w:sz w:val="20"/>
                <w:szCs w:val="20"/>
              </w:rPr>
            </w:pPr>
          </w:p>
        </w:tc>
      </w:tr>
      <w:tr w14:paraId="10A0B8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373329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BF830B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E001CF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42.</w:t>
            </w:r>
            <w:r>
              <w:rPr>
                <w:rFonts w:ascii="Times New Roman" w:hAnsi="Times New Roman" w:eastAsia="方正仿宋_GBK" w:cs="Times New Roman"/>
                <w:sz w:val="20"/>
                <w:szCs w:val="20"/>
              </w:rPr>
              <w:t>是否主动出具相应车费票据</w:t>
            </w:r>
          </w:p>
        </w:tc>
        <w:tc>
          <w:tcPr>
            <w:tcW w:w="1033" w:type="pct"/>
            <w:tcBorders>
              <w:tl2br w:val="nil"/>
              <w:tr2bl w:val="nil"/>
            </w:tcBorders>
            <w:shd w:val="clear" w:color="auto" w:fill="auto"/>
            <w:vAlign w:val="center"/>
          </w:tcPr>
          <w:p w14:paraId="5E1FF1C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《巡游出租汽车经营服务管理规定》第二十三条第十一项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《出租汽车驾驶员从业资格管理规定》第四十条第五项</w:t>
            </w:r>
          </w:p>
        </w:tc>
        <w:tc>
          <w:tcPr>
            <w:tcW w:w="1206" w:type="pct"/>
            <w:tcBorders>
              <w:tl2br w:val="nil"/>
              <w:tr2bl w:val="nil"/>
            </w:tcBorders>
            <w:shd w:val="clear" w:color="auto" w:fill="auto"/>
            <w:vAlign w:val="center"/>
          </w:tcPr>
          <w:p w14:paraId="53A1597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《巡游出租汽车经营服务管理规定》第四十八条第四项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《出租汽车驾驶员从业资格管理规定》第四十二条</w:t>
            </w:r>
          </w:p>
        </w:tc>
        <w:tc>
          <w:tcPr>
            <w:tcW w:w="641" w:type="pct"/>
            <w:tcBorders>
              <w:tl2br w:val="nil"/>
              <w:tr2bl w:val="nil"/>
            </w:tcBorders>
            <w:vAlign w:val="center"/>
          </w:tcPr>
          <w:p w14:paraId="1EACB1E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303BD85">
            <w:pPr>
              <w:widowControl/>
              <w:overflowPunct w:val="0"/>
              <w:adjustRightInd w:val="0"/>
              <w:spacing w:line="280" w:lineRule="exact"/>
              <w:rPr>
                <w:rFonts w:ascii="Times New Roman" w:hAnsi="Times New Roman" w:eastAsia="方正仿宋_GBK" w:cs="Times New Roman"/>
                <w:sz w:val="20"/>
                <w:szCs w:val="20"/>
              </w:rPr>
            </w:pPr>
          </w:p>
        </w:tc>
      </w:tr>
      <w:tr w14:paraId="58E9D0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E17514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613187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96F0D0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43.</w:t>
            </w:r>
            <w:r>
              <w:rPr>
                <w:rFonts w:ascii="Times New Roman" w:hAnsi="Times New Roman" w:eastAsia="方正仿宋_GBK" w:cs="Times New Roman"/>
                <w:sz w:val="20"/>
                <w:szCs w:val="20"/>
              </w:rPr>
              <w:t>是否按规定使用文明用语</w:t>
            </w:r>
          </w:p>
        </w:tc>
        <w:tc>
          <w:tcPr>
            <w:tcW w:w="1033" w:type="pct"/>
            <w:tcBorders>
              <w:tl2br w:val="nil"/>
              <w:tr2bl w:val="nil"/>
            </w:tcBorders>
            <w:shd w:val="clear" w:color="auto" w:fill="auto"/>
            <w:vAlign w:val="center"/>
          </w:tcPr>
          <w:p w14:paraId="3AD5EF6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《巡游出租汽车经营服务管理规定》第二十三条第二条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《出租汽车驾驶员从业资格管理规定》第四十条第二项</w:t>
            </w:r>
          </w:p>
        </w:tc>
        <w:tc>
          <w:tcPr>
            <w:tcW w:w="1206" w:type="pct"/>
            <w:tcBorders>
              <w:tl2br w:val="nil"/>
              <w:tr2bl w:val="nil"/>
            </w:tcBorders>
            <w:shd w:val="clear" w:color="auto" w:fill="auto"/>
            <w:vAlign w:val="center"/>
          </w:tcPr>
          <w:p w14:paraId="26DFEDF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《巡游出租汽车经营服务管理规定》第四十八条第七项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《出租汽车驾驶员从业资格管理规定》第四十二条</w:t>
            </w:r>
          </w:p>
        </w:tc>
        <w:tc>
          <w:tcPr>
            <w:tcW w:w="641" w:type="pct"/>
            <w:tcBorders>
              <w:tl2br w:val="nil"/>
              <w:tr2bl w:val="nil"/>
            </w:tcBorders>
            <w:vAlign w:val="center"/>
          </w:tcPr>
          <w:p w14:paraId="1BF5DA2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3C1937F">
            <w:pPr>
              <w:widowControl/>
              <w:overflowPunct w:val="0"/>
              <w:adjustRightInd w:val="0"/>
              <w:spacing w:line="280" w:lineRule="exact"/>
              <w:rPr>
                <w:rFonts w:ascii="Times New Roman" w:hAnsi="Times New Roman" w:eastAsia="方正仿宋_GBK" w:cs="Times New Roman"/>
                <w:sz w:val="20"/>
                <w:szCs w:val="20"/>
              </w:rPr>
            </w:pPr>
          </w:p>
        </w:tc>
      </w:tr>
      <w:tr w14:paraId="0FD089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trPr>
        <w:tc>
          <w:tcPr>
            <w:tcW w:w="364" w:type="pct"/>
            <w:vMerge w:val="continue"/>
            <w:tcBorders>
              <w:tl2br w:val="nil"/>
              <w:tr2bl w:val="nil"/>
            </w:tcBorders>
            <w:shd w:val="clear" w:color="auto" w:fill="auto"/>
            <w:vAlign w:val="center"/>
          </w:tcPr>
          <w:p w14:paraId="516C2B7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DBC6F5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8DF95D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44.</w:t>
            </w:r>
            <w:r>
              <w:rPr>
                <w:rFonts w:ascii="Times New Roman" w:hAnsi="Times New Roman" w:eastAsia="方正仿宋_GBK" w:cs="Times New Roman"/>
                <w:sz w:val="20"/>
                <w:szCs w:val="20"/>
              </w:rPr>
              <w:t>是否存在在客流集散地不服从调度私自揽客的行为</w:t>
            </w:r>
          </w:p>
        </w:tc>
        <w:tc>
          <w:tcPr>
            <w:tcW w:w="1033" w:type="pct"/>
            <w:tcBorders>
              <w:tl2br w:val="nil"/>
              <w:tr2bl w:val="nil"/>
            </w:tcBorders>
            <w:shd w:val="clear" w:color="auto" w:fill="auto"/>
            <w:vAlign w:val="center"/>
          </w:tcPr>
          <w:p w14:paraId="095392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《巡游出租汽车经营服务管理规定》第二十三条第九项</w:t>
            </w:r>
          </w:p>
        </w:tc>
        <w:tc>
          <w:tcPr>
            <w:tcW w:w="1206" w:type="pct"/>
            <w:tcBorders>
              <w:tl2br w:val="nil"/>
              <w:tr2bl w:val="nil"/>
            </w:tcBorders>
            <w:shd w:val="clear" w:color="auto" w:fill="auto"/>
            <w:vAlign w:val="center"/>
          </w:tcPr>
          <w:p w14:paraId="7F52BF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《巡游出租汽车经营服务管理规定》第四十八条第八项</w:t>
            </w:r>
          </w:p>
        </w:tc>
        <w:tc>
          <w:tcPr>
            <w:tcW w:w="641" w:type="pct"/>
            <w:tcBorders>
              <w:tl2br w:val="nil"/>
              <w:tr2bl w:val="nil"/>
            </w:tcBorders>
            <w:vAlign w:val="center"/>
          </w:tcPr>
          <w:p w14:paraId="2C57B59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C0924A5">
            <w:pPr>
              <w:widowControl/>
              <w:overflowPunct w:val="0"/>
              <w:adjustRightInd w:val="0"/>
              <w:spacing w:line="280" w:lineRule="exact"/>
              <w:rPr>
                <w:rFonts w:ascii="Times New Roman" w:hAnsi="Times New Roman" w:eastAsia="方正仿宋_GBK" w:cs="Times New Roman"/>
                <w:sz w:val="20"/>
                <w:szCs w:val="20"/>
              </w:rPr>
            </w:pPr>
          </w:p>
        </w:tc>
      </w:tr>
      <w:tr w14:paraId="333E27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trPr>
        <w:tc>
          <w:tcPr>
            <w:tcW w:w="364" w:type="pct"/>
            <w:vMerge w:val="continue"/>
            <w:tcBorders>
              <w:tl2br w:val="nil"/>
              <w:tr2bl w:val="nil"/>
            </w:tcBorders>
            <w:shd w:val="clear" w:color="auto" w:fill="auto"/>
            <w:vAlign w:val="center"/>
          </w:tcPr>
          <w:p w14:paraId="6C7B5C2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C819E0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7752E8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45.出租汽车驾驶员是否存在违反相关规定的行为（市设权力）</w:t>
            </w:r>
          </w:p>
        </w:tc>
        <w:tc>
          <w:tcPr>
            <w:tcW w:w="1033" w:type="pct"/>
            <w:tcBorders>
              <w:tl2br w:val="nil"/>
              <w:tr2bl w:val="nil"/>
            </w:tcBorders>
            <w:shd w:val="clear" w:color="auto" w:fill="auto"/>
            <w:vAlign w:val="center"/>
          </w:tcPr>
          <w:p w14:paraId="5C7B75B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《南京市公共客运管理条例（2012）》第四十条</w:t>
            </w:r>
          </w:p>
        </w:tc>
        <w:tc>
          <w:tcPr>
            <w:tcW w:w="1206" w:type="pct"/>
            <w:tcBorders>
              <w:tl2br w:val="nil"/>
              <w:tr2bl w:val="nil"/>
            </w:tcBorders>
            <w:shd w:val="clear" w:color="auto" w:fill="auto"/>
            <w:vAlign w:val="center"/>
          </w:tcPr>
          <w:p w14:paraId="2B05C56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《南京市公共客运管理条例（2012）》第六十四条</w:t>
            </w:r>
          </w:p>
        </w:tc>
        <w:tc>
          <w:tcPr>
            <w:tcW w:w="641" w:type="pct"/>
            <w:tcBorders>
              <w:tl2br w:val="nil"/>
              <w:tr2bl w:val="nil"/>
            </w:tcBorders>
            <w:vAlign w:val="center"/>
          </w:tcPr>
          <w:p w14:paraId="75CDF00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33EFB4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涉及</w:t>
            </w:r>
            <w:r>
              <w:rPr>
                <w:rFonts w:hint="eastAsia" w:ascii="Times New Roman" w:hAnsi="Times New Roman" w:eastAsia="方正仿宋_GBK" w:cs="Times New Roman"/>
                <w:sz w:val="20"/>
                <w:szCs w:val="20"/>
              </w:rPr>
              <w:t>《南京市公共客运管理条例》相关事项的，雨花台区、栖霞区不行使</w:t>
            </w:r>
          </w:p>
        </w:tc>
      </w:tr>
      <w:tr w14:paraId="21F9BF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B0C912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21B1FEA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车辆管理</w:t>
            </w:r>
          </w:p>
        </w:tc>
        <w:tc>
          <w:tcPr>
            <w:tcW w:w="755" w:type="pct"/>
            <w:tcBorders>
              <w:tl2br w:val="nil"/>
              <w:tr2bl w:val="nil"/>
            </w:tcBorders>
            <w:shd w:val="clear" w:color="auto" w:fill="auto"/>
            <w:vAlign w:val="center"/>
          </w:tcPr>
          <w:p w14:paraId="3581A1F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46.</w:t>
            </w:r>
            <w:r>
              <w:rPr>
                <w:rFonts w:ascii="Times New Roman" w:hAnsi="Times New Roman" w:eastAsia="方正仿宋_GBK" w:cs="Times New Roman"/>
                <w:sz w:val="20"/>
                <w:szCs w:val="20"/>
              </w:rPr>
              <w:t>车容车貌是否符合要求</w:t>
            </w:r>
          </w:p>
        </w:tc>
        <w:tc>
          <w:tcPr>
            <w:tcW w:w="1033" w:type="pct"/>
            <w:tcBorders>
              <w:tl2br w:val="nil"/>
              <w:tr2bl w:val="nil"/>
            </w:tcBorders>
            <w:shd w:val="clear" w:color="auto" w:fill="auto"/>
            <w:vAlign w:val="center"/>
          </w:tcPr>
          <w:p w14:paraId="7AC87C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《巡游出租汽车经营服务管理规定》第二十二条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《出租汽车驾驶员从业资格管理规定》第四十条第三项</w:t>
            </w:r>
          </w:p>
        </w:tc>
        <w:tc>
          <w:tcPr>
            <w:tcW w:w="1206" w:type="pct"/>
            <w:tcBorders>
              <w:tl2br w:val="nil"/>
              <w:tr2bl w:val="nil"/>
            </w:tcBorders>
            <w:shd w:val="clear" w:color="auto" w:fill="auto"/>
            <w:vAlign w:val="center"/>
          </w:tcPr>
          <w:p w14:paraId="061A7F8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《巡游出租汽车经营服务管理规定》第四十八条第七项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《出租汽车驾驶员从业资格管理规定》第四十二条</w:t>
            </w:r>
          </w:p>
        </w:tc>
        <w:tc>
          <w:tcPr>
            <w:tcW w:w="641" w:type="pct"/>
            <w:tcBorders>
              <w:tl2br w:val="nil"/>
              <w:tr2bl w:val="nil"/>
            </w:tcBorders>
            <w:vAlign w:val="center"/>
          </w:tcPr>
          <w:p w14:paraId="0153E23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75BEF79">
            <w:pPr>
              <w:widowControl/>
              <w:overflowPunct w:val="0"/>
              <w:adjustRightInd w:val="0"/>
              <w:spacing w:line="280" w:lineRule="exact"/>
              <w:rPr>
                <w:rFonts w:ascii="Times New Roman" w:hAnsi="Times New Roman" w:eastAsia="方正仿宋_GBK" w:cs="Times New Roman"/>
                <w:sz w:val="20"/>
                <w:szCs w:val="20"/>
              </w:rPr>
            </w:pPr>
          </w:p>
        </w:tc>
      </w:tr>
      <w:tr w14:paraId="3A2AC1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11F6F0EE">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19.</w:t>
            </w:r>
            <w:r>
              <w:rPr>
                <w:rFonts w:ascii="Times New Roman" w:hAnsi="Times New Roman" w:eastAsia="方正仿宋_GBK" w:cs="Times New Roman"/>
                <w:sz w:val="20"/>
                <w:szCs w:val="20"/>
              </w:rPr>
              <w:t>道路运输路检路查</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教练车</w:t>
            </w:r>
          </w:p>
        </w:tc>
        <w:tc>
          <w:tcPr>
            <w:tcW w:w="250" w:type="pct"/>
            <w:tcBorders>
              <w:tl2br w:val="nil"/>
              <w:tr2bl w:val="nil"/>
            </w:tcBorders>
            <w:shd w:val="clear" w:color="auto" w:fill="auto"/>
            <w:vAlign w:val="center"/>
          </w:tcPr>
          <w:p w14:paraId="409970C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制度规程</w:t>
            </w:r>
          </w:p>
        </w:tc>
        <w:tc>
          <w:tcPr>
            <w:tcW w:w="755" w:type="pct"/>
            <w:tcBorders>
              <w:tl2br w:val="nil"/>
              <w:tr2bl w:val="nil"/>
            </w:tcBorders>
            <w:shd w:val="clear" w:color="auto" w:fill="auto"/>
            <w:vAlign w:val="center"/>
          </w:tcPr>
          <w:p w14:paraId="4F72789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47.</w:t>
            </w:r>
            <w:r>
              <w:rPr>
                <w:rFonts w:ascii="Times New Roman" w:hAnsi="Times New Roman" w:eastAsia="方正仿宋_GBK" w:cs="Times New Roman"/>
                <w:sz w:val="20"/>
                <w:szCs w:val="20"/>
              </w:rPr>
              <w:t>是否在经道路运输管理机构核定的教练场或公安部门指定的训练道路从事教练</w:t>
            </w:r>
          </w:p>
        </w:tc>
        <w:tc>
          <w:tcPr>
            <w:tcW w:w="1033" w:type="pct"/>
            <w:tcBorders>
              <w:tl2br w:val="nil"/>
              <w:tr2bl w:val="nil"/>
            </w:tcBorders>
            <w:shd w:val="clear" w:color="auto" w:fill="auto"/>
            <w:vAlign w:val="center"/>
          </w:tcPr>
          <w:p w14:paraId="0CF8AD6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《机动车驾驶员培训管理规定》第三十七条</w:t>
            </w:r>
          </w:p>
        </w:tc>
        <w:tc>
          <w:tcPr>
            <w:tcW w:w="1206" w:type="pct"/>
            <w:tcBorders>
              <w:tl2br w:val="nil"/>
              <w:tr2bl w:val="nil"/>
            </w:tcBorders>
            <w:shd w:val="clear" w:color="auto" w:fill="auto"/>
            <w:vAlign w:val="center"/>
          </w:tcPr>
          <w:p w14:paraId="1218A2F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《机动车驾驶员培训管理规定》第四十九条第二项</w:t>
            </w:r>
          </w:p>
        </w:tc>
        <w:tc>
          <w:tcPr>
            <w:tcW w:w="641" w:type="pct"/>
            <w:tcBorders>
              <w:tl2br w:val="nil"/>
              <w:tr2bl w:val="nil"/>
            </w:tcBorders>
            <w:vAlign w:val="center"/>
          </w:tcPr>
          <w:p w14:paraId="2152FEE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7817902">
            <w:pPr>
              <w:widowControl/>
              <w:overflowPunct w:val="0"/>
              <w:adjustRightInd w:val="0"/>
              <w:spacing w:line="280" w:lineRule="exact"/>
              <w:rPr>
                <w:rFonts w:ascii="Times New Roman" w:hAnsi="Times New Roman" w:eastAsia="方正仿宋_GBK" w:cs="Times New Roman"/>
                <w:sz w:val="20"/>
                <w:szCs w:val="20"/>
              </w:rPr>
            </w:pPr>
          </w:p>
        </w:tc>
      </w:tr>
      <w:tr w14:paraId="6DA9A4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99DB70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5E9805C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55" w:type="pct"/>
            <w:tcBorders>
              <w:tl2br w:val="nil"/>
              <w:tr2bl w:val="nil"/>
            </w:tcBorders>
            <w:shd w:val="clear" w:color="auto" w:fill="auto"/>
            <w:vAlign w:val="center"/>
          </w:tcPr>
          <w:p w14:paraId="089EA0A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48.</w:t>
            </w:r>
            <w:r>
              <w:rPr>
                <w:rFonts w:ascii="Times New Roman" w:hAnsi="Times New Roman" w:eastAsia="方正仿宋_GBK" w:cs="Times New Roman"/>
                <w:sz w:val="20"/>
                <w:szCs w:val="20"/>
              </w:rPr>
              <w:t>是否使用教学车辆从事驾培活动</w:t>
            </w:r>
          </w:p>
        </w:tc>
        <w:tc>
          <w:tcPr>
            <w:tcW w:w="1033" w:type="pct"/>
            <w:tcBorders>
              <w:tl2br w:val="nil"/>
              <w:tr2bl w:val="nil"/>
            </w:tcBorders>
            <w:shd w:val="clear" w:color="auto" w:fill="auto"/>
            <w:vAlign w:val="center"/>
          </w:tcPr>
          <w:p w14:paraId="2FAAB4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《机动车驾驶员培训管理规定》第二十八条</w:t>
            </w:r>
          </w:p>
        </w:tc>
        <w:tc>
          <w:tcPr>
            <w:tcW w:w="1206" w:type="pct"/>
            <w:tcBorders>
              <w:tl2br w:val="nil"/>
              <w:tr2bl w:val="nil"/>
            </w:tcBorders>
            <w:shd w:val="clear" w:color="auto" w:fill="auto"/>
            <w:vAlign w:val="center"/>
          </w:tcPr>
          <w:p w14:paraId="7C76D6F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《机动车驾驶员培训管理规定》第五十条第五项</w:t>
            </w:r>
          </w:p>
        </w:tc>
        <w:tc>
          <w:tcPr>
            <w:tcW w:w="641" w:type="pct"/>
            <w:tcBorders>
              <w:tl2br w:val="nil"/>
              <w:tr2bl w:val="nil"/>
            </w:tcBorders>
            <w:vAlign w:val="center"/>
          </w:tcPr>
          <w:p w14:paraId="21E349E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B67E332">
            <w:pPr>
              <w:widowControl/>
              <w:overflowPunct w:val="0"/>
              <w:adjustRightInd w:val="0"/>
              <w:spacing w:line="280" w:lineRule="exact"/>
              <w:rPr>
                <w:rFonts w:ascii="Times New Roman" w:hAnsi="Times New Roman" w:eastAsia="方正仿宋_GBK" w:cs="Times New Roman"/>
                <w:sz w:val="20"/>
                <w:szCs w:val="20"/>
              </w:rPr>
            </w:pPr>
          </w:p>
        </w:tc>
      </w:tr>
      <w:tr w14:paraId="02F174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2E9B9201">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20.</w:t>
            </w:r>
            <w:r>
              <w:rPr>
                <w:rFonts w:ascii="Times New Roman" w:hAnsi="Times New Roman" w:eastAsia="方正仿宋_GBK" w:cs="Times New Roman"/>
                <w:sz w:val="20"/>
                <w:szCs w:val="20"/>
              </w:rPr>
              <w:t>道路运输路检路查</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网络货运</w:t>
            </w:r>
          </w:p>
        </w:tc>
        <w:tc>
          <w:tcPr>
            <w:tcW w:w="250" w:type="pct"/>
            <w:vMerge w:val="restart"/>
            <w:tcBorders>
              <w:tl2br w:val="nil"/>
              <w:tr2bl w:val="nil"/>
            </w:tcBorders>
            <w:shd w:val="clear" w:color="auto" w:fill="auto"/>
            <w:vAlign w:val="center"/>
          </w:tcPr>
          <w:p w14:paraId="45D1B53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55" w:type="pct"/>
            <w:tcBorders>
              <w:tl2br w:val="nil"/>
              <w:tr2bl w:val="nil"/>
            </w:tcBorders>
            <w:shd w:val="clear" w:color="auto" w:fill="auto"/>
            <w:vAlign w:val="center"/>
          </w:tcPr>
          <w:p w14:paraId="05DE5E0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49.</w:t>
            </w:r>
            <w:r>
              <w:rPr>
                <w:rFonts w:ascii="Times New Roman" w:hAnsi="Times New Roman" w:eastAsia="方正仿宋_GBK" w:cs="Times New Roman"/>
                <w:sz w:val="20"/>
                <w:szCs w:val="20"/>
              </w:rPr>
              <w:t>是否在许可的经营范围内从事经营活动，是否运输法律法规规章禁止运输的货物</w:t>
            </w:r>
          </w:p>
        </w:tc>
        <w:tc>
          <w:tcPr>
            <w:tcW w:w="1033" w:type="pct"/>
            <w:tcBorders>
              <w:tl2br w:val="nil"/>
              <w:tr2bl w:val="nil"/>
            </w:tcBorders>
            <w:shd w:val="clear" w:color="auto" w:fill="auto"/>
            <w:vAlign w:val="center"/>
          </w:tcPr>
          <w:p w14:paraId="424BD25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《网络平台道路货物运输经营管理暂行办法》第九条</w:t>
            </w:r>
          </w:p>
        </w:tc>
        <w:tc>
          <w:tcPr>
            <w:tcW w:w="1206" w:type="pct"/>
            <w:tcBorders>
              <w:tl2br w:val="nil"/>
              <w:tr2bl w:val="nil"/>
            </w:tcBorders>
            <w:shd w:val="clear" w:color="auto" w:fill="auto"/>
            <w:vAlign w:val="center"/>
          </w:tcPr>
          <w:p w14:paraId="6C857A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《网络平台道路货物运输经营管理暂行办法》第二十五条第二项</w:t>
            </w:r>
          </w:p>
        </w:tc>
        <w:tc>
          <w:tcPr>
            <w:tcW w:w="641" w:type="pct"/>
            <w:tcBorders>
              <w:tl2br w:val="nil"/>
              <w:tr2bl w:val="nil"/>
            </w:tcBorders>
            <w:vAlign w:val="center"/>
          </w:tcPr>
          <w:p w14:paraId="7DEF37A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B6CAA1A">
            <w:pPr>
              <w:widowControl/>
              <w:overflowPunct w:val="0"/>
              <w:adjustRightInd w:val="0"/>
              <w:spacing w:line="280" w:lineRule="exact"/>
              <w:rPr>
                <w:rFonts w:ascii="Times New Roman" w:hAnsi="Times New Roman" w:eastAsia="方正仿宋_GBK" w:cs="Times New Roman"/>
                <w:sz w:val="20"/>
                <w:szCs w:val="20"/>
              </w:rPr>
            </w:pPr>
          </w:p>
        </w:tc>
      </w:tr>
      <w:tr w14:paraId="539985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750456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157BE9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22CB34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50.</w:t>
            </w:r>
            <w:r>
              <w:rPr>
                <w:rFonts w:ascii="Times New Roman" w:hAnsi="Times New Roman" w:eastAsia="方正仿宋_GBK" w:cs="Times New Roman"/>
                <w:sz w:val="20"/>
                <w:szCs w:val="20"/>
              </w:rPr>
              <w:t>是否将受理的业务交由不具备相应运输资质的经营者承运</w:t>
            </w:r>
          </w:p>
        </w:tc>
        <w:tc>
          <w:tcPr>
            <w:tcW w:w="1033" w:type="pct"/>
            <w:tcBorders>
              <w:tl2br w:val="nil"/>
              <w:tr2bl w:val="nil"/>
            </w:tcBorders>
            <w:shd w:val="clear" w:color="auto" w:fill="auto"/>
            <w:vAlign w:val="center"/>
          </w:tcPr>
          <w:p w14:paraId="23B8A8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《网络平台道路货物运输经营管理暂行办法》第十条第三款</w:t>
            </w:r>
          </w:p>
        </w:tc>
        <w:tc>
          <w:tcPr>
            <w:tcW w:w="1206" w:type="pct"/>
            <w:tcBorders>
              <w:tl2br w:val="nil"/>
              <w:tr2bl w:val="nil"/>
            </w:tcBorders>
            <w:shd w:val="clear" w:color="auto" w:fill="auto"/>
            <w:vAlign w:val="center"/>
          </w:tcPr>
          <w:p w14:paraId="2C87C8B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《网络平台道路货物运输经营管理暂行办法》第二十五条第一项</w:t>
            </w:r>
          </w:p>
        </w:tc>
        <w:tc>
          <w:tcPr>
            <w:tcW w:w="641" w:type="pct"/>
            <w:tcBorders>
              <w:tl2br w:val="nil"/>
              <w:tr2bl w:val="nil"/>
            </w:tcBorders>
            <w:vAlign w:val="center"/>
          </w:tcPr>
          <w:p w14:paraId="46009FB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09B0DC0">
            <w:pPr>
              <w:widowControl/>
              <w:overflowPunct w:val="0"/>
              <w:adjustRightInd w:val="0"/>
              <w:spacing w:line="280" w:lineRule="exact"/>
              <w:rPr>
                <w:rFonts w:ascii="Times New Roman" w:hAnsi="Times New Roman" w:eastAsia="方正仿宋_GBK" w:cs="Times New Roman"/>
                <w:sz w:val="20"/>
                <w:szCs w:val="20"/>
              </w:rPr>
            </w:pPr>
          </w:p>
        </w:tc>
      </w:tr>
      <w:tr w14:paraId="4AB214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81B75A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A8D5AE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027ACD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51.</w:t>
            </w:r>
            <w:r>
              <w:rPr>
                <w:rFonts w:ascii="Times New Roman" w:hAnsi="Times New Roman" w:eastAsia="方正仿宋_GBK" w:cs="Times New Roman"/>
                <w:sz w:val="20"/>
                <w:szCs w:val="20"/>
              </w:rPr>
              <w:t>是否超出车辆核定的载货限额进行配载</w:t>
            </w:r>
          </w:p>
        </w:tc>
        <w:tc>
          <w:tcPr>
            <w:tcW w:w="1033" w:type="pct"/>
            <w:tcBorders>
              <w:tl2br w:val="nil"/>
              <w:tr2bl w:val="nil"/>
            </w:tcBorders>
            <w:shd w:val="clear" w:color="auto" w:fill="auto"/>
            <w:vAlign w:val="center"/>
          </w:tcPr>
          <w:p w14:paraId="7D8BFBA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《网络平台道路货物运输经营管理暂行办法》第十三条</w:t>
            </w:r>
          </w:p>
        </w:tc>
        <w:tc>
          <w:tcPr>
            <w:tcW w:w="1206" w:type="pct"/>
            <w:tcBorders>
              <w:tl2br w:val="nil"/>
              <w:tr2bl w:val="nil"/>
            </w:tcBorders>
            <w:shd w:val="clear" w:color="auto" w:fill="auto"/>
            <w:vAlign w:val="center"/>
          </w:tcPr>
          <w:p w14:paraId="2FF98B3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《网络平台道路货物运输经营管理暂行办法》第二十五条第三项</w:t>
            </w:r>
          </w:p>
        </w:tc>
        <w:tc>
          <w:tcPr>
            <w:tcW w:w="641" w:type="pct"/>
            <w:tcBorders>
              <w:tl2br w:val="nil"/>
              <w:tr2bl w:val="nil"/>
            </w:tcBorders>
            <w:vAlign w:val="center"/>
          </w:tcPr>
          <w:p w14:paraId="4C6C545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AA35C72">
            <w:pPr>
              <w:widowControl/>
              <w:overflowPunct w:val="0"/>
              <w:adjustRightInd w:val="0"/>
              <w:spacing w:line="280" w:lineRule="exact"/>
              <w:rPr>
                <w:rFonts w:ascii="Times New Roman" w:hAnsi="Times New Roman" w:eastAsia="方正仿宋_GBK" w:cs="Times New Roman"/>
                <w:sz w:val="20"/>
                <w:szCs w:val="20"/>
              </w:rPr>
            </w:pPr>
          </w:p>
        </w:tc>
      </w:tr>
      <w:tr w14:paraId="2AE812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1D363D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731284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8B0937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52.</w:t>
            </w:r>
            <w:r>
              <w:rPr>
                <w:rFonts w:ascii="Times New Roman" w:hAnsi="Times New Roman" w:eastAsia="方正仿宋_GBK" w:cs="Times New Roman"/>
                <w:sz w:val="20"/>
                <w:szCs w:val="20"/>
              </w:rPr>
              <w:t>从事零担货物运输经营的</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是否按照《零担货物道路运输服务规范》的相关要求，对托运人身份进行查验登记</w:t>
            </w:r>
          </w:p>
        </w:tc>
        <w:tc>
          <w:tcPr>
            <w:tcW w:w="1033" w:type="pct"/>
            <w:tcBorders>
              <w:tl2br w:val="nil"/>
              <w:tr2bl w:val="nil"/>
            </w:tcBorders>
            <w:shd w:val="clear" w:color="auto" w:fill="auto"/>
            <w:vAlign w:val="center"/>
          </w:tcPr>
          <w:p w14:paraId="6616EF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《网络平台道路货物运输经营管理暂行办法》第十六条</w:t>
            </w:r>
          </w:p>
        </w:tc>
        <w:tc>
          <w:tcPr>
            <w:tcW w:w="1206" w:type="pct"/>
            <w:tcBorders>
              <w:tl2br w:val="nil"/>
              <w:tr2bl w:val="nil"/>
            </w:tcBorders>
            <w:shd w:val="clear" w:color="auto" w:fill="auto"/>
            <w:vAlign w:val="center"/>
          </w:tcPr>
          <w:p w14:paraId="56B37E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《网络平台道路货物运输经营管理暂行办法》第二十六条</w:t>
            </w:r>
          </w:p>
        </w:tc>
        <w:tc>
          <w:tcPr>
            <w:tcW w:w="641" w:type="pct"/>
            <w:tcBorders>
              <w:tl2br w:val="nil"/>
              <w:tr2bl w:val="nil"/>
            </w:tcBorders>
            <w:vAlign w:val="center"/>
          </w:tcPr>
          <w:p w14:paraId="6AB4A5F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F4AE84C">
            <w:pPr>
              <w:widowControl/>
              <w:overflowPunct w:val="0"/>
              <w:adjustRightInd w:val="0"/>
              <w:spacing w:line="280" w:lineRule="exact"/>
              <w:rPr>
                <w:rFonts w:ascii="Times New Roman" w:hAnsi="Times New Roman" w:eastAsia="方正仿宋_GBK" w:cs="Times New Roman"/>
                <w:sz w:val="20"/>
                <w:szCs w:val="20"/>
              </w:rPr>
            </w:pPr>
          </w:p>
        </w:tc>
      </w:tr>
      <w:tr w14:paraId="519C8C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56C9DF4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21.</w:t>
            </w:r>
            <w:r>
              <w:rPr>
                <w:rFonts w:ascii="Times New Roman" w:hAnsi="Times New Roman" w:eastAsia="方正仿宋_GBK" w:cs="Times New Roman"/>
                <w:sz w:val="20"/>
                <w:szCs w:val="20"/>
              </w:rPr>
              <w:t>道路运输路检路查-网约车</w:t>
            </w:r>
          </w:p>
        </w:tc>
        <w:tc>
          <w:tcPr>
            <w:tcW w:w="250" w:type="pct"/>
            <w:vMerge w:val="restart"/>
            <w:tcBorders>
              <w:tl2br w:val="nil"/>
              <w:tr2bl w:val="nil"/>
            </w:tcBorders>
            <w:shd w:val="clear" w:color="auto" w:fill="auto"/>
            <w:vAlign w:val="center"/>
          </w:tcPr>
          <w:p w14:paraId="144C198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55" w:type="pct"/>
            <w:tcBorders>
              <w:tl2br w:val="nil"/>
              <w:tr2bl w:val="nil"/>
            </w:tcBorders>
            <w:shd w:val="clear" w:color="auto" w:fill="auto"/>
            <w:vAlign w:val="center"/>
          </w:tcPr>
          <w:p w14:paraId="022B3DE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53.</w:t>
            </w:r>
            <w:r>
              <w:rPr>
                <w:rFonts w:ascii="Times New Roman" w:hAnsi="Times New Roman" w:eastAsia="方正仿宋_GBK" w:cs="Times New Roman"/>
                <w:sz w:val="20"/>
                <w:szCs w:val="20"/>
              </w:rPr>
              <w:t>是否保证提供服务车辆、驾驶员具备合法资质，车辆技术状况良好</w:t>
            </w:r>
          </w:p>
        </w:tc>
        <w:tc>
          <w:tcPr>
            <w:tcW w:w="1033" w:type="pct"/>
            <w:tcBorders>
              <w:tl2br w:val="nil"/>
              <w:tr2bl w:val="nil"/>
            </w:tcBorders>
            <w:shd w:val="clear" w:color="auto" w:fill="auto"/>
            <w:vAlign w:val="center"/>
          </w:tcPr>
          <w:p w14:paraId="5DAC8A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《网络预约出租汽车经营服务管理暂行办法》第十二条、第十七条、第十八条</w:t>
            </w:r>
          </w:p>
        </w:tc>
        <w:tc>
          <w:tcPr>
            <w:tcW w:w="1206" w:type="pct"/>
            <w:tcBorders>
              <w:tl2br w:val="nil"/>
              <w:tr2bl w:val="nil"/>
            </w:tcBorders>
            <w:shd w:val="clear" w:color="auto" w:fill="auto"/>
            <w:vAlign w:val="center"/>
          </w:tcPr>
          <w:p w14:paraId="4E80B3F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《网络预约出租汽车经营服务管理暂行办法》第三十五条第一项、第二项、第三项</w:t>
            </w:r>
          </w:p>
          <w:p w14:paraId="1E204F1A">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A90DAF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D276455">
            <w:pPr>
              <w:widowControl/>
              <w:overflowPunct w:val="0"/>
              <w:adjustRightInd w:val="0"/>
              <w:spacing w:line="280" w:lineRule="exact"/>
              <w:rPr>
                <w:rFonts w:ascii="Times New Roman" w:hAnsi="Times New Roman" w:eastAsia="方正仿宋_GBK" w:cs="Times New Roman"/>
                <w:sz w:val="20"/>
                <w:szCs w:val="20"/>
              </w:rPr>
            </w:pPr>
          </w:p>
        </w:tc>
      </w:tr>
      <w:tr w14:paraId="608700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5C1E34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114E5F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B0569A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54.是否伪造、变造或者使用伪造、变造、失效的《网络预约出租汽车运输证》《网络预约出租汽车驾驶员证》从事网约车经营活动</w:t>
            </w:r>
          </w:p>
        </w:tc>
        <w:tc>
          <w:tcPr>
            <w:tcW w:w="1033" w:type="pct"/>
            <w:tcBorders>
              <w:tl2br w:val="nil"/>
              <w:tr2bl w:val="nil"/>
            </w:tcBorders>
            <w:shd w:val="clear" w:color="auto" w:fill="auto"/>
            <w:vAlign w:val="center"/>
          </w:tcPr>
          <w:p w14:paraId="0BC2A80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《网络预约出租汽车经营服务管理暂行办法》第十三条、第十五条</w:t>
            </w:r>
          </w:p>
        </w:tc>
        <w:tc>
          <w:tcPr>
            <w:tcW w:w="1206" w:type="pct"/>
            <w:tcBorders>
              <w:tl2br w:val="nil"/>
              <w:tr2bl w:val="nil"/>
            </w:tcBorders>
            <w:shd w:val="clear" w:color="auto" w:fill="auto"/>
            <w:vAlign w:val="center"/>
          </w:tcPr>
          <w:p w14:paraId="0A15D11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《网络预约出租汽车经营服务管理暂行办法》第三十四条</w:t>
            </w:r>
          </w:p>
        </w:tc>
        <w:tc>
          <w:tcPr>
            <w:tcW w:w="641" w:type="pct"/>
            <w:tcBorders>
              <w:tl2br w:val="nil"/>
              <w:tr2bl w:val="nil"/>
            </w:tcBorders>
            <w:vAlign w:val="center"/>
          </w:tcPr>
          <w:p w14:paraId="393A261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B0804A1">
            <w:pPr>
              <w:widowControl/>
              <w:overflowPunct w:val="0"/>
              <w:adjustRightInd w:val="0"/>
              <w:spacing w:line="280" w:lineRule="exact"/>
              <w:rPr>
                <w:rFonts w:ascii="Times New Roman" w:hAnsi="Times New Roman" w:eastAsia="方正仿宋_GBK" w:cs="Times New Roman"/>
                <w:sz w:val="20"/>
                <w:szCs w:val="20"/>
              </w:rPr>
            </w:pPr>
          </w:p>
        </w:tc>
      </w:tr>
      <w:tr w14:paraId="2500F0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04ACBE7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22.</w:t>
            </w:r>
            <w:r>
              <w:rPr>
                <w:rFonts w:ascii="Times New Roman" w:hAnsi="Times New Roman" w:eastAsia="方正仿宋_GBK" w:cs="Times New Roman"/>
                <w:sz w:val="20"/>
                <w:szCs w:val="20"/>
              </w:rPr>
              <w:t>公路执法巡查</w:t>
            </w:r>
          </w:p>
        </w:tc>
        <w:tc>
          <w:tcPr>
            <w:tcW w:w="250" w:type="pct"/>
            <w:vMerge w:val="restart"/>
            <w:tcBorders>
              <w:tl2br w:val="nil"/>
              <w:tr2bl w:val="nil"/>
            </w:tcBorders>
            <w:shd w:val="clear" w:color="auto" w:fill="auto"/>
          </w:tcPr>
          <w:p w14:paraId="78109A97">
            <w:r>
              <w:rPr>
                <w:rStyle w:val="22"/>
                <w:vanish/>
                <w:color w:val="333333"/>
                <w:szCs w:val="21"/>
              </w:rPr>
              <w:t>货物着地行驶或者车辆未采取有效的防护或者密封措施</w:t>
            </w:r>
          </w:p>
          <w:p w14:paraId="278AC54F">
            <w:pPr>
              <w:widowControl/>
              <w:overflowPunct w:val="0"/>
              <w:adjustRightInd w:val="0"/>
              <w:spacing w:line="280" w:lineRule="exact"/>
              <w:jc w:val="center"/>
            </w:pPr>
            <w:r>
              <w:rPr>
                <w:rFonts w:hint="eastAsia" w:ascii="Times New Roman" w:hAnsi="Times New Roman" w:eastAsia="方正仿宋_GBK" w:cs="Times New Roman"/>
                <w:sz w:val="20"/>
                <w:szCs w:val="20"/>
              </w:rPr>
              <w:t>侵害或者损坏公路、公路用地路产、路权的情形</w:t>
            </w:r>
          </w:p>
        </w:tc>
        <w:tc>
          <w:tcPr>
            <w:tcW w:w="755" w:type="pct"/>
            <w:tcBorders>
              <w:tl2br w:val="nil"/>
              <w:tr2bl w:val="nil"/>
            </w:tcBorders>
            <w:shd w:val="clear" w:color="auto" w:fill="auto"/>
            <w:vAlign w:val="center"/>
          </w:tcPr>
          <w:p w14:paraId="0631802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是否存在在公路上非法设卡、收费、罚款和拦截车辆</w:t>
            </w:r>
          </w:p>
        </w:tc>
        <w:tc>
          <w:tcPr>
            <w:tcW w:w="1033" w:type="pct"/>
            <w:tcBorders>
              <w:tl2br w:val="nil"/>
              <w:tr2bl w:val="nil"/>
            </w:tcBorders>
            <w:shd w:val="clear" w:color="auto" w:fill="auto"/>
            <w:vAlign w:val="center"/>
          </w:tcPr>
          <w:p w14:paraId="51EAED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《中华人民共和国公路法》第九条</w:t>
            </w:r>
          </w:p>
        </w:tc>
        <w:tc>
          <w:tcPr>
            <w:tcW w:w="1206" w:type="pct"/>
            <w:tcBorders>
              <w:tl2br w:val="nil"/>
              <w:tr2bl w:val="nil"/>
            </w:tcBorders>
            <w:shd w:val="clear" w:color="auto" w:fill="auto"/>
            <w:vAlign w:val="center"/>
          </w:tcPr>
          <w:p w14:paraId="2FF679B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《中华人民共和国公路法》第七十四条</w:t>
            </w:r>
          </w:p>
        </w:tc>
        <w:tc>
          <w:tcPr>
            <w:tcW w:w="641" w:type="pct"/>
            <w:tcBorders>
              <w:tl2br w:val="nil"/>
              <w:tr2bl w:val="nil"/>
            </w:tcBorders>
            <w:vAlign w:val="center"/>
          </w:tcPr>
          <w:p w14:paraId="73EB6F5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A12ADC4">
            <w:pPr>
              <w:widowControl/>
              <w:overflowPunct w:val="0"/>
              <w:adjustRightInd w:val="0"/>
              <w:spacing w:line="280" w:lineRule="exact"/>
              <w:rPr>
                <w:rFonts w:ascii="Times New Roman" w:hAnsi="Times New Roman" w:eastAsia="方正仿宋_GBK" w:cs="Times New Roman"/>
                <w:sz w:val="20"/>
                <w:szCs w:val="20"/>
              </w:rPr>
            </w:pPr>
          </w:p>
        </w:tc>
      </w:tr>
      <w:tr w14:paraId="70660E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A681E0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6EA6ED3B">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D69A20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w:t>
            </w:r>
            <w:r>
              <w:rPr>
                <w:rFonts w:ascii="Times New Roman" w:hAnsi="Times New Roman" w:eastAsia="方正仿宋_GBK" w:cs="Times New Roman"/>
                <w:sz w:val="20"/>
                <w:szCs w:val="20"/>
              </w:rPr>
              <w:t>是否存在未按照</w:t>
            </w:r>
            <w:r>
              <w:rPr>
                <w:rFonts w:hint="eastAsia" w:ascii="Times New Roman" w:hAnsi="Times New Roman" w:eastAsia="方正仿宋_GBK" w:cs="Times New Roman"/>
                <w:sz w:val="20"/>
                <w:szCs w:val="20"/>
              </w:rPr>
              <w:t>国务院交通运输主管部门规定的技术规范和操作规程进行公路养护作业的行为</w:t>
            </w:r>
          </w:p>
        </w:tc>
        <w:tc>
          <w:tcPr>
            <w:tcW w:w="1033" w:type="pct"/>
            <w:tcBorders>
              <w:tl2br w:val="nil"/>
              <w:tr2bl w:val="nil"/>
            </w:tcBorders>
            <w:shd w:val="clear" w:color="auto" w:fill="auto"/>
            <w:vAlign w:val="center"/>
          </w:tcPr>
          <w:p w14:paraId="2BA2FC8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《公路安全保护条例》第四十五条</w:t>
            </w:r>
          </w:p>
        </w:tc>
        <w:tc>
          <w:tcPr>
            <w:tcW w:w="1206" w:type="pct"/>
            <w:tcBorders>
              <w:tl2br w:val="nil"/>
              <w:tr2bl w:val="nil"/>
            </w:tcBorders>
            <w:shd w:val="clear" w:color="auto" w:fill="auto"/>
            <w:vAlign w:val="center"/>
          </w:tcPr>
          <w:p w14:paraId="5A84D55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《公路安全保护条例》第七十条</w:t>
            </w:r>
          </w:p>
        </w:tc>
        <w:tc>
          <w:tcPr>
            <w:tcW w:w="641" w:type="pct"/>
            <w:tcBorders>
              <w:tl2br w:val="nil"/>
              <w:tr2bl w:val="nil"/>
            </w:tcBorders>
            <w:vAlign w:val="center"/>
          </w:tcPr>
          <w:p w14:paraId="5E57F58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C53D911">
            <w:pPr>
              <w:widowControl/>
              <w:overflowPunct w:val="0"/>
              <w:adjustRightInd w:val="0"/>
              <w:spacing w:line="280" w:lineRule="exact"/>
              <w:rPr>
                <w:rFonts w:ascii="Times New Roman" w:hAnsi="Times New Roman" w:eastAsia="方正仿宋_GBK" w:cs="Times New Roman"/>
                <w:sz w:val="20"/>
                <w:szCs w:val="20"/>
              </w:rPr>
            </w:pPr>
          </w:p>
        </w:tc>
      </w:tr>
      <w:tr w14:paraId="5D18F6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2A852A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27D66AE9">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E2AF2F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是否存在将公路作为检验车辆制动性能的试车场地</w:t>
            </w:r>
          </w:p>
        </w:tc>
        <w:tc>
          <w:tcPr>
            <w:tcW w:w="1033" w:type="pct"/>
            <w:tcBorders>
              <w:tl2br w:val="nil"/>
              <w:tr2bl w:val="nil"/>
            </w:tcBorders>
            <w:shd w:val="clear" w:color="auto" w:fill="auto"/>
            <w:vAlign w:val="center"/>
          </w:tcPr>
          <w:p w14:paraId="15652A1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《中华人民共和国公路法》第五十一条</w:t>
            </w:r>
          </w:p>
        </w:tc>
        <w:tc>
          <w:tcPr>
            <w:tcW w:w="1206" w:type="pct"/>
            <w:tcBorders>
              <w:tl2br w:val="nil"/>
              <w:tr2bl w:val="nil"/>
            </w:tcBorders>
            <w:shd w:val="clear" w:color="auto" w:fill="auto"/>
            <w:vAlign w:val="center"/>
          </w:tcPr>
          <w:p w14:paraId="356C3D9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《中华人民共和国公路法》第七十七条</w:t>
            </w:r>
          </w:p>
        </w:tc>
        <w:tc>
          <w:tcPr>
            <w:tcW w:w="641" w:type="pct"/>
            <w:tcBorders>
              <w:tl2br w:val="nil"/>
              <w:tr2bl w:val="nil"/>
            </w:tcBorders>
            <w:vAlign w:val="center"/>
          </w:tcPr>
          <w:p w14:paraId="4BA7570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F529C82">
            <w:pPr>
              <w:widowControl/>
              <w:overflowPunct w:val="0"/>
              <w:adjustRightInd w:val="0"/>
              <w:spacing w:line="280" w:lineRule="exact"/>
              <w:rPr>
                <w:rFonts w:ascii="Times New Roman" w:hAnsi="Times New Roman" w:eastAsia="方正仿宋_GBK" w:cs="Times New Roman"/>
                <w:sz w:val="20"/>
                <w:szCs w:val="20"/>
              </w:rPr>
            </w:pPr>
          </w:p>
        </w:tc>
      </w:tr>
      <w:tr w14:paraId="6485EB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89EAD0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661A2DFC">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BA8CF6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除农业机械因当地田间需要在公路上短距离行驶或者军用车辆执行任务需要并采取安全保护措施外，是否存在铁轮车、履带车和其他可能损害公路路面的机具在公路上行驶</w:t>
            </w:r>
          </w:p>
        </w:tc>
        <w:tc>
          <w:tcPr>
            <w:tcW w:w="1033" w:type="pct"/>
            <w:tcBorders>
              <w:tl2br w:val="nil"/>
              <w:tr2bl w:val="nil"/>
            </w:tcBorders>
            <w:shd w:val="clear" w:color="auto" w:fill="auto"/>
            <w:vAlign w:val="center"/>
          </w:tcPr>
          <w:p w14:paraId="4A91E3A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《中华人民共和国公路法》第四十八条</w:t>
            </w:r>
          </w:p>
        </w:tc>
        <w:tc>
          <w:tcPr>
            <w:tcW w:w="1206" w:type="pct"/>
            <w:tcBorders>
              <w:tl2br w:val="nil"/>
              <w:tr2bl w:val="nil"/>
            </w:tcBorders>
            <w:shd w:val="clear" w:color="auto" w:fill="auto"/>
            <w:vAlign w:val="center"/>
          </w:tcPr>
          <w:p w14:paraId="5D8E0D9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《中华人民共和国公路法》第七十六条第四项</w:t>
            </w:r>
          </w:p>
        </w:tc>
        <w:tc>
          <w:tcPr>
            <w:tcW w:w="641" w:type="pct"/>
            <w:tcBorders>
              <w:tl2br w:val="nil"/>
              <w:tr2bl w:val="nil"/>
            </w:tcBorders>
            <w:vAlign w:val="center"/>
          </w:tcPr>
          <w:p w14:paraId="7162020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7C874A7">
            <w:pPr>
              <w:widowControl/>
              <w:overflowPunct w:val="0"/>
              <w:adjustRightInd w:val="0"/>
              <w:spacing w:line="280" w:lineRule="exact"/>
              <w:rPr>
                <w:rFonts w:ascii="Times New Roman" w:hAnsi="Times New Roman" w:eastAsia="方正仿宋_GBK" w:cs="Times New Roman"/>
                <w:sz w:val="20"/>
                <w:szCs w:val="20"/>
              </w:rPr>
            </w:pPr>
          </w:p>
        </w:tc>
      </w:tr>
      <w:tr w14:paraId="148D50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8976C3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43B3F03C">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D3AC55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是否存在损坏、擅自移动、涂改、遮挡公路附属设施或者利用公路附属设施架设管道、悬挂物品</w:t>
            </w:r>
          </w:p>
        </w:tc>
        <w:tc>
          <w:tcPr>
            <w:tcW w:w="1033" w:type="pct"/>
            <w:tcBorders>
              <w:tl2br w:val="nil"/>
              <w:tr2bl w:val="nil"/>
            </w:tcBorders>
            <w:shd w:val="clear" w:color="auto" w:fill="auto"/>
            <w:vAlign w:val="center"/>
          </w:tcPr>
          <w:p w14:paraId="0E0A39D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《中华人民共和国公路法》第五十二条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《公路安全保护条例》第二十五条</w:t>
            </w:r>
          </w:p>
        </w:tc>
        <w:tc>
          <w:tcPr>
            <w:tcW w:w="1206" w:type="pct"/>
            <w:tcBorders>
              <w:tl2br w:val="nil"/>
              <w:tr2bl w:val="nil"/>
            </w:tcBorders>
            <w:shd w:val="clear" w:color="auto" w:fill="auto"/>
            <w:vAlign w:val="center"/>
          </w:tcPr>
          <w:p w14:paraId="2070D60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《中华人民共和国公路法》第七十六条第六项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《公路安全保护条例》第六十条第一项</w:t>
            </w:r>
          </w:p>
        </w:tc>
        <w:tc>
          <w:tcPr>
            <w:tcW w:w="641" w:type="pct"/>
            <w:tcBorders>
              <w:tl2br w:val="nil"/>
              <w:tr2bl w:val="nil"/>
            </w:tcBorders>
            <w:vAlign w:val="center"/>
          </w:tcPr>
          <w:p w14:paraId="5C8F687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568206B">
            <w:pPr>
              <w:widowControl/>
              <w:overflowPunct w:val="0"/>
              <w:adjustRightInd w:val="0"/>
              <w:spacing w:line="280" w:lineRule="exact"/>
              <w:rPr>
                <w:rFonts w:ascii="Times New Roman" w:hAnsi="Times New Roman" w:eastAsia="方正仿宋_GBK" w:cs="Times New Roman"/>
                <w:sz w:val="20"/>
                <w:szCs w:val="20"/>
              </w:rPr>
            </w:pPr>
          </w:p>
        </w:tc>
      </w:tr>
      <w:tr w14:paraId="19FD57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16AC3B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1B0093C1">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036A14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是否存在利用公路桥梁进行牵拉、吊装等危及公路桥梁安全的施工作业</w:t>
            </w:r>
          </w:p>
        </w:tc>
        <w:tc>
          <w:tcPr>
            <w:tcW w:w="1033" w:type="pct"/>
            <w:tcBorders>
              <w:tl2br w:val="nil"/>
              <w:tr2bl w:val="nil"/>
            </w:tcBorders>
            <w:shd w:val="clear" w:color="auto" w:fill="auto"/>
            <w:vAlign w:val="center"/>
          </w:tcPr>
          <w:p w14:paraId="7B2461E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《公路安全保护条例》第二十二条</w:t>
            </w:r>
          </w:p>
        </w:tc>
        <w:tc>
          <w:tcPr>
            <w:tcW w:w="1206" w:type="pct"/>
            <w:tcBorders>
              <w:tl2br w:val="nil"/>
              <w:tr2bl w:val="nil"/>
            </w:tcBorders>
            <w:shd w:val="clear" w:color="auto" w:fill="auto"/>
            <w:vAlign w:val="center"/>
          </w:tcPr>
          <w:p w14:paraId="004E8FB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《公路安全保护条例》第五十九条</w:t>
            </w:r>
          </w:p>
        </w:tc>
        <w:tc>
          <w:tcPr>
            <w:tcW w:w="641" w:type="pct"/>
            <w:tcBorders>
              <w:tl2br w:val="nil"/>
              <w:tr2bl w:val="nil"/>
            </w:tcBorders>
            <w:vAlign w:val="center"/>
          </w:tcPr>
          <w:p w14:paraId="495FCD3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20F517F">
            <w:pPr>
              <w:widowControl/>
              <w:overflowPunct w:val="0"/>
              <w:adjustRightInd w:val="0"/>
              <w:spacing w:line="280" w:lineRule="exact"/>
              <w:rPr>
                <w:rFonts w:ascii="Times New Roman" w:hAnsi="Times New Roman" w:eastAsia="方正仿宋_GBK" w:cs="Times New Roman"/>
                <w:sz w:val="20"/>
                <w:szCs w:val="20"/>
              </w:rPr>
            </w:pPr>
          </w:p>
        </w:tc>
      </w:tr>
      <w:tr w14:paraId="294D61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92BC01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7A0135C0">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2A9166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是否存在擅自破坏公路、公路用地范围内的绿化物、护路林</w:t>
            </w:r>
          </w:p>
        </w:tc>
        <w:tc>
          <w:tcPr>
            <w:tcW w:w="1033" w:type="pct"/>
            <w:tcBorders>
              <w:tl2br w:val="nil"/>
              <w:tr2bl w:val="nil"/>
            </w:tcBorders>
            <w:shd w:val="clear" w:color="auto" w:fill="auto"/>
            <w:vAlign w:val="center"/>
          </w:tcPr>
          <w:p w14:paraId="1677A83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《公路安全保护条例》第二十六条</w:t>
            </w:r>
          </w:p>
        </w:tc>
        <w:tc>
          <w:tcPr>
            <w:tcW w:w="1206" w:type="pct"/>
            <w:tcBorders>
              <w:tl2br w:val="nil"/>
              <w:tr2bl w:val="nil"/>
            </w:tcBorders>
            <w:shd w:val="clear" w:color="auto" w:fill="auto"/>
            <w:vAlign w:val="center"/>
          </w:tcPr>
          <w:p w14:paraId="224AB8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《公路安全保护条例》第六十一条</w:t>
            </w:r>
          </w:p>
        </w:tc>
        <w:tc>
          <w:tcPr>
            <w:tcW w:w="641" w:type="pct"/>
            <w:tcBorders>
              <w:tl2br w:val="nil"/>
              <w:tr2bl w:val="nil"/>
            </w:tcBorders>
            <w:vAlign w:val="center"/>
          </w:tcPr>
          <w:p w14:paraId="501B928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09111A8">
            <w:pPr>
              <w:widowControl/>
              <w:overflowPunct w:val="0"/>
              <w:adjustRightInd w:val="0"/>
              <w:spacing w:line="280" w:lineRule="exact"/>
              <w:rPr>
                <w:rFonts w:ascii="Times New Roman" w:hAnsi="Times New Roman" w:eastAsia="方正仿宋_GBK" w:cs="Times New Roman"/>
                <w:sz w:val="20"/>
                <w:szCs w:val="20"/>
              </w:rPr>
            </w:pPr>
          </w:p>
        </w:tc>
      </w:tr>
      <w:tr w14:paraId="324273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048BDB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40999735">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F87029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是否存在擅自在公路上增设平面交叉道口</w:t>
            </w:r>
          </w:p>
        </w:tc>
        <w:tc>
          <w:tcPr>
            <w:tcW w:w="1033" w:type="pct"/>
            <w:tcBorders>
              <w:tl2br w:val="nil"/>
              <w:tr2bl w:val="nil"/>
            </w:tcBorders>
            <w:shd w:val="clear" w:color="auto" w:fill="auto"/>
            <w:vAlign w:val="center"/>
          </w:tcPr>
          <w:p w14:paraId="3580110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《中华人民共和国公路法》第五十五条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《公路安全保护条例》第二十七条第六项</w:t>
            </w:r>
          </w:p>
        </w:tc>
        <w:tc>
          <w:tcPr>
            <w:tcW w:w="1206" w:type="pct"/>
            <w:tcBorders>
              <w:tl2br w:val="nil"/>
              <w:tr2bl w:val="nil"/>
            </w:tcBorders>
            <w:shd w:val="clear" w:color="auto" w:fill="auto"/>
            <w:vAlign w:val="center"/>
          </w:tcPr>
          <w:p w14:paraId="3A42B6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《中华人民共和国公路法》第八十条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《公路安全保护条例》第六十二条</w:t>
            </w:r>
          </w:p>
        </w:tc>
        <w:tc>
          <w:tcPr>
            <w:tcW w:w="641" w:type="pct"/>
            <w:tcBorders>
              <w:tl2br w:val="nil"/>
              <w:tr2bl w:val="nil"/>
            </w:tcBorders>
            <w:vAlign w:val="center"/>
          </w:tcPr>
          <w:p w14:paraId="4B84503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D49B929">
            <w:pPr>
              <w:widowControl/>
              <w:overflowPunct w:val="0"/>
              <w:adjustRightInd w:val="0"/>
              <w:spacing w:line="280" w:lineRule="exact"/>
              <w:rPr>
                <w:rFonts w:ascii="Times New Roman" w:hAnsi="Times New Roman" w:eastAsia="方正仿宋_GBK" w:cs="Times New Roman"/>
                <w:sz w:val="20"/>
                <w:szCs w:val="20"/>
              </w:rPr>
            </w:pPr>
          </w:p>
        </w:tc>
      </w:tr>
      <w:tr w14:paraId="192A03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F7F434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6E27608E">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C0EA94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是否危及公路桥梁安全的施工作业，或者利用公路桥梁、隧道、涵洞违法堆放物品，搭建或铺设有关设施（易燃、易爆或者其他有毒有害气体、液体的管道，或高于1kV的电线）</w:t>
            </w:r>
          </w:p>
        </w:tc>
        <w:tc>
          <w:tcPr>
            <w:tcW w:w="1033" w:type="pct"/>
            <w:tcBorders>
              <w:tl2br w:val="nil"/>
              <w:tr2bl w:val="nil"/>
            </w:tcBorders>
            <w:shd w:val="clear" w:color="auto" w:fill="auto"/>
            <w:vAlign w:val="center"/>
          </w:tcPr>
          <w:p w14:paraId="74273E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《公路安全保护条例》第二十二条</w:t>
            </w:r>
          </w:p>
        </w:tc>
        <w:tc>
          <w:tcPr>
            <w:tcW w:w="1206" w:type="pct"/>
            <w:tcBorders>
              <w:tl2br w:val="nil"/>
              <w:tr2bl w:val="nil"/>
            </w:tcBorders>
            <w:shd w:val="clear" w:color="auto" w:fill="auto"/>
            <w:vAlign w:val="center"/>
          </w:tcPr>
          <w:p w14:paraId="488C429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《公路安全保护条例》第五十九条</w:t>
            </w:r>
          </w:p>
        </w:tc>
        <w:tc>
          <w:tcPr>
            <w:tcW w:w="641" w:type="pct"/>
            <w:tcBorders>
              <w:tl2br w:val="nil"/>
              <w:tr2bl w:val="nil"/>
            </w:tcBorders>
            <w:vAlign w:val="center"/>
          </w:tcPr>
          <w:p w14:paraId="0C8D389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AEACE7F">
            <w:pPr>
              <w:widowControl/>
              <w:overflowPunct w:val="0"/>
              <w:adjustRightInd w:val="0"/>
              <w:spacing w:line="280" w:lineRule="exact"/>
              <w:rPr>
                <w:rFonts w:ascii="Times New Roman" w:hAnsi="Times New Roman" w:eastAsia="方正仿宋_GBK" w:cs="Times New Roman"/>
                <w:sz w:val="20"/>
                <w:szCs w:val="20"/>
              </w:rPr>
            </w:pPr>
          </w:p>
        </w:tc>
      </w:tr>
      <w:tr w14:paraId="342E30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6DB05A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424F8F16">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12E5D7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是否存在擅自占用、挖掘公路行为；</w:t>
            </w:r>
          </w:p>
          <w:p w14:paraId="2C309C2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11.是否存在因管线突发性故障进行抢修，先行挖掘或者占用公路、公路用地，修剪行道树，但未按照规定补办有关手续的行为（市设权力）</w:t>
            </w:r>
          </w:p>
          <w:p w14:paraId="26292F5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12.是否存在虽经批准但超出批准范围、期限占用、挖掘公路的行为，是否存在修建桥梁、渡槽、架设管线不符合公路工程技术标准的行为（市设权力）</w:t>
            </w:r>
          </w:p>
        </w:tc>
        <w:tc>
          <w:tcPr>
            <w:tcW w:w="1033" w:type="pct"/>
            <w:tcBorders>
              <w:tl2br w:val="nil"/>
              <w:tr2bl w:val="nil"/>
            </w:tcBorders>
            <w:shd w:val="clear" w:color="auto" w:fill="auto"/>
            <w:vAlign w:val="center"/>
          </w:tcPr>
          <w:p w14:paraId="2CF7EE5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《中华人民共和国公路法》第四十四条</w:t>
            </w:r>
          </w:p>
          <w:p w14:paraId="38D9C01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《南京市公路路政管理条例（2017）》第九条、第十七条</w:t>
            </w:r>
          </w:p>
          <w:p w14:paraId="7ECA04C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《南京市公路及公路附属设施管理办法（2012）》第六条、第七条、第八条</w:t>
            </w:r>
          </w:p>
        </w:tc>
        <w:tc>
          <w:tcPr>
            <w:tcW w:w="1206" w:type="pct"/>
            <w:tcBorders>
              <w:tl2br w:val="nil"/>
              <w:tr2bl w:val="nil"/>
            </w:tcBorders>
            <w:shd w:val="clear" w:color="auto" w:fill="auto"/>
            <w:vAlign w:val="center"/>
          </w:tcPr>
          <w:p w14:paraId="62F4EAD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《中华人民共和国公路法》第七十六条第一项</w:t>
            </w:r>
          </w:p>
          <w:p w14:paraId="4DE4CEF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南京市公路路政管理条例（2017）</w:t>
            </w:r>
            <w:r>
              <w:rPr>
                <w:rFonts w:ascii="Times New Roman" w:hAnsi="Times New Roman" w:eastAsia="方正仿宋_GBK" w:cs="Times New Roman"/>
                <w:sz w:val="20"/>
                <w:szCs w:val="20"/>
              </w:rPr>
              <w:t>》第二十九条</w:t>
            </w:r>
          </w:p>
          <w:p w14:paraId="4807B47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《南京市公路及公路附属设施管理办法（2012）</w:t>
            </w:r>
            <w:r>
              <w:rPr>
                <w:rFonts w:hint="eastAsia" w:ascii="Times New Roman" w:hAnsi="Times New Roman" w:eastAsia="方正仿宋_GBK" w:cs="Times New Roman"/>
                <w:sz w:val="20"/>
                <w:szCs w:val="20"/>
                <w:lang w:eastAsia="zh-CN"/>
              </w:rPr>
              <w:t>》第</w:t>
            </w:r>
            <w:r>
              <w:rPr>
                <w:rFonts w:hint="eastAsia" w:ascii="Times New Roman" w:hAnsi="Times New Roman" w:eastAsia="方正仿宋_GBK" w:cs="Times New Roman"/>
                <w:sz w:val="20"/>
                <w:szCs w:val="20"/>
              </w:rPr>
              <w:t>三十三条</w:t>
            </w:r>
          </w:p>
        </w:tc>
        <w:tc>
          <w:tcPr>
            <w:tcW w:w="641" w:type="pct"/>
            <w:tcBorders>
              <w:tl2br w:val="nil"/>
              <w:tr2bl w:val="nil"/>
            </w:tcBorders>
            <w:vAlign w:val="center"/>
          </w:tcPr>
          <w:p w14:paraId="4C96CF7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CCB0BB6">
            <w:pPr>
              <w:widowControl/>
              <w:overflowPunct w:val="0"/>
              <w:adjustRightInd w:val="0"/>
              <w:spacing w:line="280" w:lineRule="exact"/>
              <w:rPr>
                <w:rFonts w:ascii="Times New Roman" w:hAnsi="Times New Roman" w:eastAsia="方正仿宋_GBK" w:cs="Times New Roman"/>
                <w:sz w:val="20"/>
                <w:szCs w:val="20"/>
              </w:rPr>
            </w:pPr>
          </w:p>
        </w:tc>
      </w:tr>
      <w:tr w14:paraId="0D9177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2AAD23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1973694F">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325999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是否存在擅自跨越、穿越公路修建桥梁、渡槽或者架设、埋设管道、电缆等设施的行为；是否存在擅自在公路用地范围内架设、埋设管线、电缆等设施等行为</w:t>
            </w:r>
          </w:p>
        </w:tc>
        <w:tc>
          <w:tcPr>
            <w:tcW w:w="1033" w:type="pct"/>
            <w:tcBorders>
              <w:tl2br w:val="nil"/>
              <w:tr2bl w:val="nil"/>
            </w:tcBorders>
            <w:shd w:val="clear" w:color="auto" w:fill="auto"/>
            <w:vAlign w:val="center"/>
          </w:tcPr>
          <w:p w14:paraId="5E7C347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《中华人民共和国公路法》第四十五条第二项、第三项</w:t>
            </w:r>
          </w:p>
        </w:tc>
        <w:tc>
          <w:tcPr>
            <w:tcW w:w="1206" w:type="pct"/>
            <w:tcBorders>
              <w:tl2br w:val="nil"/>
              <w:tr2bl w:val="nil"/>
            </w:tcBorders>
            <w:shd w:val="clear" w:color="auto" w:fill="auto"/>
            <w:vAlign w:val="center"/>
          </w:tcPr>
          <w:p w14:paraId="2DAE8AC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《中华人民共和国公路法》第七十六条第二项</w:t>
            </w:r>
          </w:p>
        </w:tc>
        <w:tc>
          <w:tcPr>
            <w:tcW w:w="641" w:type="pct"/>
            <w:tcBorders>
              <w:tl2br w:val="nil"/>
              <w:tr2bl w:val="nil"/>
            </w:tcBorders>
            <w:vAlign w:val="center"/>
          </w:tcPr>
          <w:p w14:paraId="007884C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03E4B7D">
            <w:pPr>
              <w:widowControl/>
              <w:overflowPunct w:val="0"/>
              <w:adjustRightInd w:val="0"/>
              <w:spacing w:line="280" w:lineRule="exact"/>
              <w:rPr>
                <w:rFonts w:ascii="Times New Roman" w:hAnsi="Times New Roman" w:eastAsia="方正仿宋_GBK" w:cs="Times New Roman"/>
                <w:sz w:val="20"/>
                <w:szCs w:val="20"/>
              </w:rPr>
            </w:pPr>
          </w:p>
        </w:tc>
      </w:tr>
      <w:tr w14:paraId="67301E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D35588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6CA87AC1">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978145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14.</w:t>
            </w:r>
            <w:r>
              <w:rPr>
                <w:rFonts w:ascii="Times New Roman" w:hAnsi="Times New Roman" w:eastAsia="方正仿宋_GBK" w:cs="Times New Roman"/>
                <w:sz w:val="20"/>
                <w:szCs w:val="20"/>
              </w:rPr>
              <w:t>是否存在擅自利用公路桥梁、公路隧道、涵洞铺设电缆等设施的行为</w:t>
            </w:r>
          </w:p>
        </w:tc>
        <w:tc>
          <w:tcPr>
            <w:tcW w:w="1033" w:type="pct"/>
            <w:tcBorders>
              <w:tl2br w:val="nil"/>
              <w:tr2bl w:val="nil"/>
            </w:tcBorders>
            <w:shd w:val="clear" w:color="auto" w:fill="auto"/>
            <w:vAlign w:val="center"/>
          </w:tcPr>
          <w:p w14:paraId="5987E96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《公路安全保护条例》第二十七条第四项</w:t>
            </w:r>
          </w:p>
        </w:tc>
        <w:tc>
          <w:tcPr>
            <w:tcW w:w="1206" w:type="pct"/>
            <w:tcBorders>
              <w:tl2br w:val="nil"/>
              <w:tr2bl w:val="nil"/>
            </w:tcBorders>
            <w:shd w:val="clear" w:color="auto" w:fill="auto"/>
            <w:vAlign w:val="center"/>
          </w:tcPr>
          <w:p w14:paraId="32B8338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《公路安全保护条例》第六十二条</w:t>
            </w:r>
          </w:p>
        </w:tc>
        <w:tc>
          <w:tcPr>
            <w:tcW w:w="641" w:type="pct"/>
            <w:tcBorders>
              <w:tl2br w:val="nil"/>
              <w:tr2bl w:val="nil"/>
            </w:tcBorders>
            <w:vAlign w:val="center"/>
          </w:tcPr>
          <w:p w14:paraId="07D9C1B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704E5D8">
            <w:pPr>
              <w:widowControl/>
              <w:overflowPunct w:val="0"/>
              <w:adjustRightInd w:val="0"/>
              <w:spacing w:line="280" w:lineRule="exact"/>
              <w:rPr>
                <w:rFonts w:ascii="Times New Roman" w:hAnsi="Times New Roman" w:eastAsia="方正仿宋_GBK" w:cs="Times New Roman"/>
                <w:sz w:val="20"/>
                <w:szCs w:val="20"/>
              </w:rPr>
            </w:pPr>
          </w:p>
        </w:tc>
      </w:tr>
      <w:tr w14:paraId="119BD6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8FE4D0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1A87294C">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2CF8BD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15.</w:t>
            </w:r>
            <w:r>
              <w:rPr>
                <w:rFonts w:ascii="Times New Roman" w:hAnsi="Times New Roman" w:eastAsia="方正仿宋_GBK" w:cs="Times New Roman"/>
                <w:sz w:val="20"/>
                <w:szCs w:val="20"/>
              </w:rPr>
              <w:t>是否存在擅自利用跨越公路的设施悬挂非公路标志</w:t>
            </w:r>
          </w:p>
        </w:tc>
        <w:tc>
          <w:tcPr>
            <w:tcW w:w="1033" w:type="pct"/>
            <w:tcBorders>
              <w:tl2br w:val="nil"/>
              <w:tr2bl w:val="nil"/>
            </w:tcBorders>
            <w:shd w:val="clear" w:color="auto" w:fill="auto"/>
            <w:vAlign w:val="center"/>
          </w:tcPr>
          <w:p w14:paraId="0640430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《中华人民共和国公路法》第五十四条</w:t>
            </w:r>
          </w:p>
        </w:tc>
        <w:tc>
          <w:tcPr>
            <w:tcW w:w="1206" w:type="pct"/>
            <w:tcBorders>
              <w:tl2br w:val="nil"/>
              <w:tr2bl w:val="nil"/>
            </w:tcBorders>
            <w:shd w:val="clear" w:color="auto" w:fill="auto"/>
            <w:vAlign w:val="center"/>
          </w:tcPr>
          <w:p w14:paraId="13CAAA1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《公路安全保护条例》第六十二条</w:t>
            </w:r>
          </w:p>
        </w:tc>
        <w:tc>
          <w:tcPr>
            <w:tcW w:w="641" w:type="pct"/>
            <w:tcBorders>
              <w:tl2br w:val="nil"/>
              <w:tr2bl w:val="nil"/>
            </w:tcBorders>
            <w:vAlign w:val="center"/>
          </w:tcPr>
          <w:p w14:paraId="2681608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EE193E5">
            <w:pPr>
              <w:widowControl/>
              <w:overflowPunct w:val="0"/>
              <w:adjustRightInd w:val="0"/>
              <w:spacing w:line="280" w:lineRule="exact"/>
              <w:rPr>
                <w:rFonts w:ascii="Times New Roman" w:hAnsi="Times New Roman" w:eastAsia="方正仿宋_GBK" w:cs="Times New Roman"/>
                <w:sz w:val="20"/>
                <w:szCs w:val="20"/>
              </w:rPr>
            </w:pPr>
          </w:p>
        </w:tc>
      </w:tr>
      <w:tr w14:paraId="24D37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837D44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02FCD044">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500D11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16.</w:t>
            </w:r>
            <w:r>
              <w:rPr>
                <w:rFonts w:ascii="Times New Roman" w:hAnsi="Times New Roman" w:eastAsia="方正仿宋_GBK" w:cs="Times New Roman"/>
                <w:sz w:val="20"/>
                <w:szCs w:val="20"/>
              </w:rPr>
              <w:t>是否存在擅自更新采伐护路林、公路用地范围内的树木</w:t>
            </w:r>
          </w:p>
        </w:tc>
        <w:tc>
          <w:tcPr>
            <w:tcW w:w="1033" w:type="pct"/>
            <w:tcBorders>
              <w:tl2br w:val="nil"/>
              <w:tr2bl w:val="nil"/>
            </w:tcBorders>
            <w:shd w:val="clear" w:color="auto" w:fill="auto"/>
            <w:vAlign w:val="center"/>
          </w:tcPr>
          <w:p w14:paraId="637479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《公路安全保护条例》第二十六条</w:t>
            </w:r>
          </w:p>
        </w:tc>
        <w:tc>
          <w:tcPr>
            <w:tcW w:w="1206" w:type="pct"/>
            <w:tcBorders>
              <w:tl2br w:val="nil"/>
              <w:tr2bl w:val="nil"/>
            </w:tcBorders>
            <w:shd w:val="clear" w:color="auto" w:fill="auto"/>
            <w:vAlign w:val="center"/>
          </w:tcPr>
          <w:p w14:paraId="6174909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《公路安全保护条例》第六十一条</w:t>
            </w:r>
          </w:p>
        </w:tc>
        <w:tc>
          <w:tcPr>
            <w:tcW w:w="641" w:type="pct"/>
            <w:tcBorders>
              <w:tl2br w:val="nil"/>
              <w:tr2bl w:val="nil"/>
            </w:tcBorders>
            <w:vAlign w:val="center"/>
          </w:tcPr>
          <w:p w14:paraId="6CA7B89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B3BA68A">
            <w:pPr>
              <w:widowControl/>
              <w:overflowPunct w:val="0"/>
              <w:adjustRightInd w:val="0"/>
              <w:spacing w:line="280" w:lineRule="exact"/>
              <w:rPr>
                <w:rFonts w:ascii="Times New Roman" w:hAnsi="Times New Roman" w:eastAsia="方正仿宋_GBK" w:cs="Times New Roman"/>
                <w:sz w:val="20"/>
                <w:szCs w:val="20"/>
              </w:rPr>
            </w:pPr>
          </w:p>
        </w:tc>
      </w:tr>
      <w:tr w14:paraId="6D4C75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E2C127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6AE64DFF">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F523A4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17.</w:t>
            </w:r>
            <w:r>
              <w:rPr>
                <w:rFonts w:ascii="Times New Roman" w:hAnsi="Times New Roman" w:eastAsia="方正仿宋_GBK" w:cs="Times New Roman"/>
                <w:sz w:val="20"/>
                <w:szCs w:val="20"/>
              </w:rPr>
              <w:t>是否存在擅自在公路用地范围内设置公路标志以外的其他标志</w:t>
            </w:r>
          </w:p>
        </w:tc>
        <w:tc>
          <w:tcPr>
            <w:tcW w:w="1033" w:type="pct"/>
            <w:tcBorders>
              <w:tl2br w:val="nil"/>
              <w:tr2bl w:val="nil"/>
            </w:tcBorders>
            <w:shd w:val="clear" w:color="auto" w:fill="auto"/>
            <w:vAlign w:val="center"/>
          </w:tcPr>
          <w:p w14:paraId="0D4EE67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《中华人民共和国公路法》第五十四条</w:t>
            </w:r>
          </w:p>
        </w:tc>
        <w:tc>
          <w:tcPr>
            <w:tcW w:w="1206" w:type="pct"/>
            <w:tcBorders>
              <w:tl2br w:val="nil"/>
              <w:tr2bl w:val="nil"/>
            </w:tcBorders>
            <w:shd w:val="clear" w:color="auto" w:fill="auto"/>
            <w:vAlign w:val="center"/>
          </w:tcPr>
          <w:p w14:paraId="35CA094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《中华人民共和国公路法》第七十九条</w:t>
            </w:r>
          </w:p>
        </w:tc>
        <w:tc>
          <w:tcPr>
            <w:tcW w:w="641" w:type="pct"/>
            <w:tcBorders>
              <w:tl2br w:val="nil"/>
              <w:tr2bl w:val="nil"/>
            </w:tcBorders>
            <w:vAlign w:val="center"/>
          </w:tcPr>
          <w:p w14:paraId="27B8973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115A826">
            <w:pPr>
              <w:widowControl/>
              <w:overflowPunct w:val="0"/>
              <w:adjustRightInd w:val="0"/>
              <w:spacing w:line="280" w:lineRule="exact"/>
              <w:rPr>
                <w:rFonts w:ascii="Times New Roman" w:hAnsi="Times New Roman" w:eastAsia="方正仿宋_GBK" w:cs="Times New Roman"/>
                <w:sz w:val="20"/>
                <w:szCs w:val="20"/>
              </w:rPr>
            </w:pPr>
          </w:p>
        </w:tc>
      </w:tr>
      <w:tr w14:paraId="1D8548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7BCE57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76BF8BAD">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7295B9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18.</w:t>
            </w:r>
            <w:r>
              <w:rPr>
                <w:rFonts w:ascii="Times New Roman" w:hAnsi="Times New Roman" w:eastAsia="方正仿宋_GBK" w:cs="Times New Roman"/>
                <w:sz w:val="20"/>
                <w:szCs w:val="20"/>
              </w:rPr>
              <w:t>公路建筑控制区内，除公路保护、养护需要和必要的农田水利设施建设外，是否存在非法建筑物和地面构筑物；已经合法修建的建（构）筑物是否存在扩建活动</w:t>
            </w:r>
          </w:p>
          <w:p w14:paraId="163710D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19.是否存在在公路弯道内侧、平面交叉道口以及城市出入口路段两侧建筑控制区以内国道不少于三十米、省道不少于二十五米、县道不少于二十米、乡道不少于十米范围内修建永久性建筑物、构造物的行为（市设权力）</w:t>
            </w:r>
          </w:p>
        </w:tc>
        <w:tc>
          <w:tcPr>
            <w:tcW w:w="1033" w:type="pct"/>
            <w:tcBorders>
              <w:tl2br w:val="nil"/>
              <w:tr2bl w:val="nil"/>
            </w:tcBorders>
            <w:shd w:val="clear" w:color="auto" w:fill="auto"/>
            <w:vAlign w:val="center"/>
          </w:tcPr>
          <w:p w14:paraId="5ECA7D2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《中华人民共和国公路法》第五十六条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《公路安全保护条例》第十三条第一款</w:t>
            </w:r>
          </w:p>
          <w:p w14:paraId="53FC4D9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南京市公路路政管理条例（2017）</w:t>
            </w:r>
            <w:r>
              <w:rPr>
                <w:rFonts w:ascii="Times New Roman" w:hAnsi="Times New Roman" w:eastAsia="方正仿宋_GBK" w:cs="Times New Roman"/>
                <w:sz w:val="20"/>
                <w:szCs w:val="20"/>
              </w:rPr>
              <w:t>》第二十四条</w:t>
            </w:r>
          </w:p>
          <w:p w14:paraId="4A61342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《南京市长江桥梁隧道条例（2019）》第三十五条</w:t>
            </w:r>
          </w:p>
        </w:tc>
        <w:tc>
          <w:tcPr>
            <w:tcW w:w="1206" w:type="pct"/>
            <w:tcBorders>
              <w:tl2br w:val="nil"/>
              <w:tr2bl w:val="nil"/>
            </w:tcBorders>
            <w:shd w:val="clear" w:color="auto" w:fill="auto"/>
            <w:vAlign w:val="center"/>
          </w:tcPr>
          <w:p w14:paraId="44F415F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《公路安全保护条例》第五十六条第一项</w:t>
            </w:r>
          </w:p>
          <w:p w14:paraId="504BF65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南京市公路路政管理条例（2017）</w:t>
            </w:r>
            <w:r>
              <w:rPr>
                <w:rFonts w:ascii="Times New Roman" w:hAnsi="Times New Roman" w:eastAsia="方正仿宋_GBK" w:cs="Times New Roman"/>
                <w:sz w:val="20"/>
                <w:szCs w:val="20"/>
              </w:rPr>
              <w:t>》第二十七条</w:t>
            </w:r>
          </w:p>
          <w:p w14:paraId="02B7C68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《南京市长江桥梁隧道条例（2019）》第五十四条、第五十五条、第五十六条、第五十七条</w:t>
            </w:r>
          </w:p>
        </w:tc>
        <w:tc>
          <w:tcPr>
            <w:tcW w:w="641" w:type="pct"/>
            <w:tcBorders>
              <w:tl2br w:val="nil"/>
              <w:tr2bl w:val="nil"/>
            </w:tcBorders>
            <w:vAlign w:val="center"/>
          </w:tcPr>
          <w:p w14:paraId="12125FE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A105C9B">
            <w:pPr>
              <w:widowControl/>
              <w:overflowPunct w:val="0"/>
              <w:adjustRightInd w:val="0"/>
              <w:spacing w:line="280" w:lineRule="exact"/>
              <w:rPr>
                <w:rFonts w:ascii="Times New Roman" w:hAnsi="Times New Roman" w:eastAsia="方正仿宋_GBK" w:cs="Times New Roman"/>
                <w:sz w:val="20"/>
                <w:szCs w:val="20"/>
              </w:rPr>
            </w:pPr>
          </w:p>
          <w:p w14:paraId="309C2ACE">
            <w:pPr>
              <w:widowControl/>
              <w:overflowPunct w:val="0"/>
              <w:adjustRightInd w:val="0"/>
              <w:spacing w:line="280" w:lineRule="exact"/>
              <w:rPr>
                <w:rFonts w:ascii="Times New Roman" w:hAnsi="Times New Roman" w:eastAsia="方正仿宋_GBK" w:cs="Times New Roman"/>
                <w:sz w:val="20"/>
                <w:szCs w:val="20"/>
              </w:rPr>
            </w:pPr>
          </w:p>
          <w:p w14:paraId="3788291B">
            <w:pPr>
              <w:widowControl/>
              <w:overflowPunct w:val="0"/>
              <w:adjustRightInd w:val="0"/>
              <w:spacing w:line="280" w:lineRule="exact"/>
              <w:rPr>
                <w:rFonts w:ascii="Times New Roman" w:hAnsi="Times New Roman" w:eastAsia="方正仿宋_GBK" w:cs="Times New Roman"/>
                <w:sz w:val="20"/>
                <w:szCs w:val="20"/>
              </w:rPr>
            </w:pPr>
          </w:p>
          <w:p w14:paraId="67027E93">
            <w:pPr>
              <w:widowControl/>
              <w:overflowPunct w:val="0"/>
              <w:adjustRightInd w:val="0"/>
              <w:spacing w:line="280" w:lineRule="exact"/>
              <w:rPr>
                <w:rFonts w:ascii="Times New Roman" w:hAnsi="Times New Roman" w:eastAsia="方正仿宋_GBK" w:cs="Times New Roman"/>
                <w:sz w:val="20"/>
                <w:szCs w:val="20"/>
              </w:rPr>
            </w:pPr>
          </w:p>
          <w:p w14:paraId="0A2F24C8">
            <w:pPr>
              <w:widowControl/>
              <w:overflowPunct w:val="0"/>
              <w:adjustRightInd w:val="0"/>
              <w:spacing w:line="280" w:lineRule="exact"/>
              <w:rPr>
                <w:rFonts w:ascii="Times New Roman" w:hAnsi="Times New Roman" w:eastAsia="方正仿宋_GBK" w:cs="Times New Roman"/>
                <w:sz w:val="20"/>
                <w:szCs w:val="20"/>
              </w:rPr>
            </w:pPr>
          </w:p>
          <w:p w14:paraId="209D1655">
            <w:pPr>
              <w:widowControl/>
              <w:overflowPunct w:val="0"/>
              <w:adjustRightInd w:val="0"/>
              <w:spacing w:line="280" w:lineRule="exact"/>
              <w:rPr>
                <w:rFonts w:ascii="Times New Roman" w:hAnsi="Times New Roman" w:eastAsia="方正仿宋_GBK" w:cs="Times New Roman"/>
                <w:sz w:val="20"/>
                <w:szCs w:val="20"/>
              </w:rPr>
            </w:pPr>
          </w:p>
          <w:p w14:paraId="159A84E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涉及长江桥梁隧道相关事项的，只由市级行使</w:t>
            </w:r>
          </w:p>
        </w:tc>
      </w:tr>
      <w:tr w14:paraId="3EE2B3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0BE7C8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38D482E9">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4DE81E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20.</w:t>
            </w:r>
            <w:r>
              <w:rPr>
                <w:rFonts w:ascii="Times New Roman" w:hAnsi="Times New Roman" w:eastAsia="方正仿宋_GBK" w:cs="Times New Roman"/>
                <w:sz w:val="20"/>
                <w:szCs w:val="20"/>
              </w:rPr>
              <w:t>是否存在损坏、擅自挪动建筑控制区标桩、界桩的行为</w:t>
            </w:r>
          </w:p>
        </w:tc>
        <w:tc>
          <w:tcPr>
            <w:tcW w:w="1033" w:type="pct"/>
            <w:tcBorders>
              <w:tl2br w:val="nil"/>
              <w:tr2bl w:val="nil"/>
            </w:tcBorders>
            <w:shd w:val="clear" w:color="auto" w:fill="auto"/>
            <w:vAlign w:val="center"/>
          </w:tcPr>
          <w:p w14:paraId="0474772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《中华人民共和国公路法》第五十二条</w:t>
            </w:r>
          </w:p>
          <w:p w14:paraId="4CF2410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《南京市长江桥梁隧道条例（2019）》第十一条</w:t>
            </w:r>
          </w:p>
        </w:tc>
        <w:tc>
          <w:tcPr>
            <w:tcW w:w="1206" w:type="pct"/>
            <w:tcBorders>
              <w:tl2br w:val="nil"/>
              <w:tr2bl w:val="nil"/>
            </w:tcBorders>
            <w:shd w:val="clear" w:color="auto" w:fill="auto"/>
            <w:vAlign w:val="center"/>
          </w:tcPr>
          <w:p w14:paraId="1F17743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《中华人民共和国公路法》第七十六条第六项</w:t>
            </w:r>
          </w:p>
          <w:p w14:paraId="6224A88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《南京市长江桥梁隧道条例（2019）》第五十四条</w:t>
            </w:r>
          </w:p>
        </w:tc>
        <w:tc>
          <w:tcPr>
            <w:tcW w:w="641" w:type="pct"/>
            <w:tcBorders>
              <w:tl2br w:val="nil"/>
              <w:tr2bl w:val="nil"/>
            </w:tcBorders>
            <w:vAlign w:val="center"/>
          </w:tcPr>
          <w:p w14:paraId="7C14247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92A0A09">
            <w:pPr>
              <w:widowControl/>
              <w:overflowPunct w:val="0"/>
              <w:adjustRightInd w:val="0"/>
              <w:spacing w:line="280" w:lineRule="exact"/>
              <w:rPr>
                <w:rFonts w:ascii="Times New Roman" w:hAnsi="Times New Roman" w:eastAsia="方正仿宋_GBK" w:cs="Times New Roman"/>
                <w:sz w:val="20"/>
                <w:szCs w:val="20"/>
              </w:rPr>
            </w:pPr>
          </w:p>
          <w:p w14:paraId="37741AB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涉及长江桥梁隧道相关事项的，只由市级行使</w:t>
            </w:r>
          </w:p>
        </w:tc>
      </w:tr>
      <w:tr w14:paraId="0E3F2A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8D52AD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4D3BFC12">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A480A8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21.</w:t>
            </w:r>
            <w:r>
              <w:rPr>
                <w:rFonts w:ascii="Times New Roman" w:hAnsi="Times New Roman" w:eastAsia="方正仿宋_GBK" w:cs="Times New Roman"/>
                <w:sz w:val="20"/>
                <w:szCs w:val="20"/>
              </w:rPr>
              <w:t>是否存在公路建筑控制区外修建的建筑物、地面构筑物以及其他设施遮挡公路标志或者妨碍安全视距的</w:t>
            </w:r>
          </w:p>
        </w:tc>
        <w:tc>
          <w:tcPr>
            <w:tcW w:w="1033" w:type="pct"/>
            <w:tcBorders>
              <w:tl2br w:val="nil"/>
              <w:tr2bl w:val="nil"/>
            </w:tcBorders>
            <w:shd w:val="clear" w:color="auto" w:fill="auto"/>
            <w:vAlign w:val="center"/>
          </w:tcPr>
          <w:p w14:paraId="103EAD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《公路安全保护条例》第十三条第二款</w:t>
            </w:r>
          </w:p>
        </w:tc>
        <w:tc>
          <w:tcPr>
            <w:tcW w:w="1206" w:type="pct"/>
            <w:tcBorders>
              <w:tl2br w:val="nil"/>
              <w:tr2bl w:val="nil"/>
            </w:tcBorders>
            <w:shd w:val="clear" w:color="auto" w:fill="auto"/>
            <w:vAlign w:val="center"/>
          </w:tcPr>
          <w:p w14:paraId="1419180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《公路安全保护条例》第五十六条第二项</w:t>
            </w:r>
          </w:p>
        </w:tc>
        <w:tc>
          <w:tcPr>
            <w:tcW w:w="641" w:type="pct"/>
            <w:tcBorders>
              <w:tl2br w:val="nil"/>
              <w:tr2bl w:val="nil"/>
            </w:tcBorders>
            <w:vAlign w:val="center"/>
          </w:tcPr>
          <w:p w14:paraId="2DB7A6B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6B2DF33">
            <w:pPr>
              <w:widowControl/>
              <w:overflowPunct w:val="0"/>
              <w:adjustRightInd w:val="0"/>
              <w:spacing w:line="280" w:lineRule="exact"/>
              <w:rPr>
                <w:rFonts w:ascii="Times New Roman" w:hAnsi="Times New Roman" w:eastAsia="方正仿宋_GBK" w:cs="Times New Roman"/>
                <w:sz w:val="20"/>
                <w:szCs w:val="20"/>
              </w:rPr>
            </w:pPr>
          </w:p>
        </w:tc>
      </w:tr>
      <w:tr w14:paraId="097380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AC382C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7C31788B">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649A34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22.</w:t>
            </w:r>
            <w:r>
              <w:rPr>
                <w:rFonts w:ascii="Times New Roman" w:hAnsi="Times New Roman" w:eastAsia="方正仿宋_GBK" w:cs="Times New Roman"/>
                <w:sz w:val="20"/>
                <w:szCs w:val="20"/>
              </w:rPr>
              <w:t>是否存在擅自在建筑控制区内埋设管（杆）线、电缆等设施的行为</w:t>
            </w:r>
          </w:p>
        </w:tc>
        <w:tc>
          <w:tcPr>
            <w:tcW w:w="1033" w:type="pct"/>
            <w:tcBorders>
              <w:tl2br w:val="nil"/>
              <w:tr2bl w:val="nil"/>
            </w:tcBorders>
            <w:shd w:val="clear" w:color="auto" w:fill="auto"/>
            <w:vAlign w:val="center"/>
          </w:tcPr>
          <w:p w14:paraId="51E36B3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《公路安全保护条例》第二十七条第七项</w:t>
            </w:r>
          </w:p>
        </w:tc>
        <w:tc>
          <w:tcPr>
            <w:tcW w:w="1206" w:type="pct"/>
            <w:tcBorders>
              <w:tl2br w:val="nil"/>
              <w:tr2bl w:val="nil"/>
            </w:tcBorders>
            <w:shd w:val="clear" w:color="auto" w:fill="auto"/>
            <w:vAlign w:val="center"/>
          </w:tcPr>
          <w:p w14:paraId="754A09A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《公路安全保护条例》第五十六条第一项</w:t>
            </w:r>
          </w:p>
        </w:tc>
        <w:tc>
          <w:tcPr>
            <w:tcW w:w="641" w:type="pct"/>
            <w:tcBorders>
              <w:tl2br w:val="nil"/>
              <w:tr2bl w:val="nil"/>
            </w:tcBorders>
            <w:vAlign w:val="center"/>
          </w:tcPr>
          <w:p w14:paraId="57D4FA0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B84B9D9">
            <w:pPr>
              <w:widowControl/>
              <w:overflowPunct w:val="0"/>
              <w:adjustRightInd w:val="0"/>
              <w:spacing w:line="280" w:lineRule="exact"/>
              <w:rPr>
                <w:rFonts w:ascii="Times New Roman" w:hAnsi="Times New Roman" w:eastAsia="方正仿宋_GBK" w:cs="Times New Roman"/>
                <w:sz w:val="20"/>
                <w:szCs w:val="20"/>
              </w:rPr>
            </w:pPr>
          </w:p>
        </w:tc>
      </w:tr>
      <w:tr w14:paraId="2C0B14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76" w:hRule="atLeast"/>
        </w:trPr>
        <w:tc>
          <w:tcPr>
            <w:tcW w:w="364" w:type="pct"/>
            <w:vMerge w:val="continue"/>
            <w:tcBorders>
              <w:tl2br w:val="nil"/>
              <w:tr2bl w:val="nil"/>
            </w:tcBorders>
            <w:shd w:val="clear" w:color="auto" w:fill="auto"/>
            <w:vAlign w:val="center"/>
          </w:tcPr>
          <w:p w14:paraId="45EFCAB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0DE2BE7D">
            <w:pP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AB0EA4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23.是否存在在公路及公路用地范</w:t>
            </w:r>
            <w:r>
              <w:rPr>
                <w:rFonts w:hint="eastAsia" w:ascii="Times New Roman" w:hAnsi="Times New Roman" w:eastAsia="方正仿宋_GBK" w:cs="Times New Roman"/>
                <w:sz w:val="20"/>
                <w:szCs w:val="20"/>
                <w:lang w:eastAsia="zh-CN"/>
              </w:rPr>
              <w:t>围内</w:t>
            </w:r>
            <w:r>
              <w:rPr>
                <w:rFonts w:hint="eastAsia" w:ascii="Times New Roman" w:hAnsi="Times New Roman" w:eastAsia="方正仿宋_GBK" w:cs="Times New Roman"/>
                <w:sz w:val="20"/>
                <w:szCs w:val="20"/>
              </w:rPr>
              <w:t>利用公路桥梁进行带缆、牵拉、吊装等危及公路桥梁安全的施工作业，铺设高压电线和输送易燃、易爆或者其他有毒有害气体、液体的管道；在公路桥梁桥孔内堆放物品、明火作业、搭建各类设施；倾倒渣土、垃圾，焚烧物品；摆摊设点、堆放物品、打场晒粮、设置障碍、种植作物、放养牲畜、采石、取土、采空作业；挖沟引水、利用公路边沟排放</w:t>
            </w:r>
            <w:r>
              <w:rPr>
                <w:rFonts w:hint="eastAsia" w:ascii="Times New Roman" w:hAnsi="Times New Roman" w:eastAsia="方正仿宋_GBK" w:cs="Times New Roman"/>
                <w:sz w:val="20"/>
                <w:szCs w:val="20"/>
                <w:lang w:eastAsia="zh-CN"/>
              </w:rPr>
              <w:t>污染</w:t>
            </w:r>
            <w:r>
              <w:rPr>
                <w:rFonts w:hint="eastAsia" w:ascii="Times New Roman" w:hAnsi="Times New Roman" w:eastAsia="方正仿宋_GBK" w:cs="Times New Roman"/>
                <w:sz w:val="20"/>
                <w:szCs w:val="20"/>
              </w:rPr>
              <w:t>物，堵塞公路排水沟渠、填埋公路边沟；损坏、污染公路或者影响公路畅通的其他行为。</w:t>
            </w:r>
          </w:p>
          <w:p w14:paraId="46B9C19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24.是否存在在公路、公路用地范围内设置棚屋、摊点、农贸市场、维修场、停车场、洗车场、加油站及其他类似设施，采矿、取土、沤肥、烧窑、制坯、烧荒、引水灌溉、打谷晒场、种植作物及其他类似作业，排放污水，倾倒垃圾、废土，堆放物料，填塞、损坏排水沟，利用公路桥涵、排水沟筑坝蓄水，设置闸门，车载货物触地行驶或者抛、撒、滴、漏，在公路桥梁及公路隧道内铺设输送易燃、易爆和有毒气体、液体的管道，以及其他侵占、毁坏和污染公路、公路用地的行为（市设权力）</w:t>
            </w:r>
          </w:p>
        </w:tc>
        <w:tc>
          <w:tcPr>
            <w:tcW w:w="1033" w:type="pct"/>
            <w:tcBorders>
              <w:tl2br w:val="nil"/>
              <w:tr2bl w:val="nil"/>
            </w:tcBorders>
            <w:shd w:val="clear" w:color="auto" w:fill="auto"/>
            <w:vAlign w:val="center"/>
          </w:tcPr>
          <w:p w14:paraId="1C54FCD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《江苏省公路条例》第三十七条</w:t>
            </w:r>
          </w:p>
          <w:p w14:paraId="4A8AD58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《南京市公路路政管理条例（2017）》第六条</w:t>
            </w:r>
          </w:p>
        </w:tc>
        <w:tc>
          <w:tcPr>
            <w:tcW w:w="1206" w:type="pct"/>
            <w:tcBorders>
              <w:tl2br w:val="nil"/>
              <w:tr2bl w:val="nil"/>
            </w:tcBorders>
            <w:shd w:val="clear" w:color="auto" w:fill="auto"/>
            <w:vAlign w:val="center"/>
          </w:tcPr>
          <w:p w14:paraId="23651D6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《江苏省公路条例》第六十五条</w:t>
            </w:r>
          </w:p>
          <w:p w14:paraId="7C107B9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南京市公路路政管理条例（2017）</w:t>
            </w:r>
            <w:r>
              <w:rPr>
                <w:rFonts w:ascii="Times New Roman" w:hAnsi="Times New Roman" w:eastAsia="方正仿宋_GBK" w:cs="Times New Roman"/>
                <w:sz w:val="20"/>
                <w:szCs w:val="20"/>
              </w:rPr>
              <w:t>》第二十七条</w:t>
            </w:r>
          </w:p>
        </w:tc>
        <w:tc>
          <w:tcPr>
            <w:tcW w:w="641" w:type="pct"/>
            <w:tcBorders>
              <w:tl2br w:val="nil"/>
              <w:tr2bl w:val="nil"/>
            </w:tcBorders>
            <w:vAlign w:val="center"/>
          </w:tcPr>
          <w:p w14:paraId="3BBF30D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75D5633">
            <w:pPr>
              <w:widowControl/>
              <w:overflowPunct w:val="0"/>
              <w:adjustRightInd w:val="0"/>
              <w:spacing w:line="280" w:lineRule="exact"/>
              <w:rPr>
                <w:rFonts w:ascii="Times New Roman" w:hAnsi="Times New Roman" w:eastAsia="方正仿宋_GBK" w:cs="Times New Roman"/>
                <w:sz w:val="20"/>
                <w:szCs w:val="20"/>
              </w:rPr>
            </w:pPr>
          </w:p>
        </w:tc>
      </w:tr>
      <w:tr w14:paraId="516C5B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8" w:hRule="atLeast"/>
        </w:trPr>
        <w:tc>
          <w:tcPr>
            <w:tcW w:w="364" w:type="pct"/>
            <w:vMerge w:val="continue"/>
            <w:tcBorders>
              <w:tl2br w:val="nil"/>
              <w:tr2bl w:val="nil"/>
            </w:tcBorders>
            <w:shd w:val="clear" w:color="auto" w:fill="auto"/>
            <w:vAlign w:val="center"/>
          </w:tcPr>
          <w:p w14:paraId="27D3705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4CFB4D71"/>
        </w:tc>
        <w:tc>
          <w:tcPr>
            <w:tcW w:w="755" w:type="pct"/>
            <w:tcBorders>
              <w:tl2br w:val="nil"/>
              <w:tr2bl w:val="nil"/>
            </w:tcBorders>
            <w:shd w:val="clear" w:color="auto" w:fill="auto"/>
            <w:vAlign w:val="center"/>
          </w:tcPr>
          <w:p w14:paraId="3E96976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25.是否存在货物着地行驶或者车辆未采取有效的防护或者密封措施的</w:t>
            </w:r>
          </w:p>
        </w:tc>
        <w:tc>
          <w:tcPr>
            <w:tcW w:w="1033" w:type="pct"/>
            <w:tcBorders>
              <w:tl2br w:val="nil"/>
              <w:tr2bl w:val="nil"/>
            </w:tcBorders>
            <w:shd w:val="clear" w:color="auto" w:fill="auto"/>
            <w:vAlign w:val="center"/>
          </w:tcPr>
          <w:p w14:paraId="4FC4A2E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《江苏省公路条例》第四十一条</w:t>
            </w:r>
          </w:p>
        </w:tc>
        <w:tc>
          <w:tcPr>
            <w:tcW w:w="1206" w:type="pct"/>
            <w:tcBorders>
              <w:tl2br w:val="nil"/>
              <w:tr2bl w:val="nil"/>
            </w:tcBorders>
            <w:shd w:val="clear" w:color="auto" w:fill="auto"/>
            <w:vAlign w:val="center"/>
          </w:tcPr>
          <w:p w14:paraId="5A8B3FA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《江苏省公路条例》第六十六条</w:t>
            </w:r>
          </w:p>
        </w:tc>
        <w:tc>
          <w:tcPr>
            <w:tcW w:w="641" w:type="pct"/>
            <w:tcBorders>
              <w:tl2br w:val="nil"/>
              <w:tr2bl w:val="nil"/>
            </w:tcBorders>
            <w:vAlign w:val="center"/>
          </w:tcPr>
          <w:p w14:paraId="6A4E3B6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2D3ECCD">
            <w:pPr>
              <w:widowControl/>
              <w:overflowPunct w:val="0"/>
              <w:adjustRightInd w:val="0"/>
              <w:spacing w:line="280" w:lineRule="exact"/>
              <w:rPr>
                <w:rFonts w:ascii="Times New Roman" w:hAnsi="Times New Roman" w:eastAsia="方正仿宋_GBK" w:cs="Times New Roman"/>
                <w:sz w:val="20"/>
                <w:szCs w:val="20"/>
              </w:rPr>
            </w:pPr>
          </w:p>
        </w:tc>
      </w:tr>
      <w:tr w14:paraId="77C577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9" w:hRule="atLeast"/>
        </w:trPr>
        <w:tc>
          <w:tcPr>
            <w:tcW w:w="364" w:type="pct"/>
            <w:vMerge w:val="continue"/>
            <w:tcBorders>
              <w:tl2br w:val="nil"/>
              <w:tr2bl w:val="nil"/>
            </w:tcBorders>
            <w:shd w:val="clear" w:color="auto" w:fill="auto"/>
            <w:vAlign w:val="center"/>
          </w:tcPr>
          <w:p w14:paraId="5C78EF7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70F32817"/>
        </w:tc>
        <w:tc>
          <w:tcPr>
            <w:tcW w:w="755" w:type="pct"/>
            <w:tcBorders>
              <w:tl2br w:val="nil"/>
              <w:tr2bl w:val="nil"/>
            </w:tcBorders>
            <w:shd w:val="clear" w:color="auto" w:fill="auto"/>
            <w:vAlign w:val="center"/>
          </w:tcPr>
          <w:p w14:paraId="46ADFD7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26.是否存在未按规范设置施工标志和安全标志的施工活动</w:t>
            </w:r>
          </w:p>
        </w:tc>
        <w:tc>
          <w:tcPr>
            <w:tcW w:w="1033" w:type="pct"/>
            <w:tcBorders>
              <w:tl2br w:val="nil"/>
              <w:tr2bl w:val="nil"/>
            </w:tcBorders>
            <w:shd w:val="clear" w:color="auto" w:fill="auto"/>
            <w:vAlign w:val="center"/>
          </w:tcPr>
          <w:p w14:paraId="2A06B7D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《江苏省公路条例》第四十条</w:t>
            </w:r>
          </w:p>
        </w:tc>
        <w:tc>
          <w:tcPr>
            <w:tcW w:w="1206" w:type="pct"/>
            <w:tcBorders>
              <w:tl2br w:val="nil"/>
              <w:tr2bl w:val="nil"/>
            </w:tcBorders>
            <w:shd w:val="clear" w:color="auto" w:fill="auto"/>
            <w:vAlign w:val="center"/>
          </w:tcPr>
          <w:p w14:paraId="22ECA86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《江苏省公路条例》第六十五条</w:t>
            </w:r>
          </w:p>
        </w:tc>
        <w:tc>
          <w:tcPr>
            <w:tcW w:w="641" w:type="pct"/>
            <w:tcBorders>
              <w:tl2br w:val="nil"/>
              <w:tr2bl w:val="nil"/>
            </w:tcBorders>
            <w:vAlign w:val="center"/>
          </w:tcPr>
          <w:p w14:paraId="4DE8665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D28045F">
            <w:pPr>
              <w:widowControl/>
              <w:overflowPunct w:val="0"/>
              <w:adjustRightInd w:val="0"/>
              <w:spacing w:line="280" w:lineRule="exact"/>
              <w:rPr>
                <w:rFonts w:ascii="Times New Roman" w:hAnsi="Times New Roman" w:eastAsia="方正仿宋_GBK" w:cs="Times New Roman"/>
                <w:sz w:val="20"/>
                <w:szCs w:val="20"/>
              </w:rPr>
            </w:pPr>
          </w:p>
        </w:tc>
      </w:tr>
      <w:tr w14:paraId="453ABE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7" w:hRule="atLeast"/>
        </w:trPr>
        <w:tc>
          <w:tcPr>
            <w:tcW w:w="364" w:type="pct"/>
            <w:vMerge w:val="continue"/>
            <w:tcBorders>
              <w:tl2br w:val="nil"/>
              <w:tr2bl w:val="nil"/>
            </w:tcBorders>
            <w:shd w:val="clear" w:color="auto" w:fill="auto"/>
            <w:vAlign w:val="center"/>
          </w:tcPr>
          <w:p w14:paraId="6EB9115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7D7A9FC1"/>
        </w:tc>
        <w:tc>
          <w:tcPr>
            <w:tcW w:w="755" w:type="pct"/>
            <w:tcBorders>
              <w:tl2br w:val="nil"/>
              <w:tr2bl w:val="nil"/>
            </w:tcBorders>
            <w:shd w:val="clear" w:color="auto" w:fill="auto"/>
            <w:vAlign w:val="center"/>
          </w:tcPr>
          <w:p w14:paraId="448F94D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27.是否存在扰乱渡口渡区秩序的行为</w:t>
            </w:r>
          </w:p>
        </w:tc>
        <w:tc>
          <w:tcPr>
            <w:tcW w:w="1033" w:type="pct"/>
            <w:tcBorders>
              <w:tl2br w:val="nil"/>
              <w:tr2bl w:val="nil"/>
            </w:tcBorders>
            <w:shd w:val="clear" w:color="auto" w:fill="auto"/>
            <w:vAlign w:val="center"/>
          </w:tcPr>
          <w:p w14:paraId="6783E4A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《江苏省公路条例》第四十二条</w:t>
            </w:r>
          </w:p>
        </w:tc>
        <w:tc>
          <w:tcPr>
            <w:tcW w:w="1206" w:type="pct"/>
            <w:tcBorders>
              <w:tl2br w:val="nil"/>
              <w:tr2bl w:val="nil"/>
            </w:tcBorders>
            <w:shd w:val="clear" w:color="auto" w:fill="auto"/>
            <w:vAlign w:val="center"/>
          </w:tcPr>
          <w:p w14:paraId="380C249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《江苏省公路条例》第六十七条</w:t>
            </w:r>
          </w:p>
        </w:tc>
        <w:tc>
          <w:tcPr>
            <w:tcW w:w="641" w:type="pct"/>
            <w:tcBorders>
              <w:tl2br w:val="nil"/>
              <w:tr2bl w:val="nil"/>
            </w:tcBorders>
            <w:vAlign w:val="center"/>
          </w:tcPr>
          <w:p w14:paraId="3A106B1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AB0F237">
            <w:pPr>
              <w:widowControl/>
              <w:overflowPunct w:val="0"/>
              <w:adjustRightInd w:val="0"/>
              <w:spacing w:line="280" w:lineRule="exact"/>
              <w:rPr>
                <w:rFonts w:ascii="Times New Roman" w:hAnsi="Times New Roman" w:eastAsia="方正仿宋_GBK" w:cs="Times New Roman"/>
                <w:sz w:val="20"/>
                <w:szCs w:val="20"/>
              </w:rPr>
            </w:pPr>
          </w:p>
        </w:tc>
      </w:tr>
      <w:tr w14:paraId="6BF7AD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4" w:hRule="atLeast"/>
        </w:trPr>
        <w:tc>
          <w:tcPr>
            <w:tcW w:w="364" w:type="pct"/>
            <w:vMerge w:val="continue"/>
            <w:tcBorders>
              <w:tl2br w:val="nil"/>
              <w:tr2bl w:val="nil"/>
            </w:tcBorders>
            <w:shd w:val="clear" w:color="auto" w:fill="auto"/>
            <w:vAlign w:val="center"/>
          </w:tcPr>
          <w:p w14:paraId="5538523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53B82019"/>
        </w:tc>
        <w:tc>
          <w:tcPr>
            <w:tcW w:w="755" w:type="pct"/>
            <w:tcBorders>
              <w:tl2br w:val="nil"/>
              <w:tr2bl w:val="nil"/>
            </w:tcBorders>
            <w:shd w:val="clear" w:color="auto" w:fill="auto"/>
            <w:vAlign w:val="center"/>
          </w:tcPr>
          <w:p w14:paraId="3FFBD33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28.是否存在超载渡运、擅自关闭收</w:t>
            </w:r>
          </w:p>
          <w:p w14:paraId="7A59146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费道口</w:t>
            </w:r>
          </w:p>
        </w:tc>
        <w:tc>
          <w:tcPr>
            <w:tcW w:w="1033" w:type="pct"/>
            <w:tcBorders>
              <w:tl2br w:val="nil"/>
              <w:tr2bl w:val="nil"/>
            </w:tcBorders>
            <w:shd w:val="clear" w:color="auto" w:fill="auto"/>
            <w:vAlign w:val="center"/>
          </w:tcPr>
          <w:p w14:paraId="44CB14A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《江苏省公路条例》第四十二条、第六十条</w:t>
            </w:r>
          </w:p>
        </w:tc>
        <w:tc>
          <w:tcPr>
            <w:tcW w:w="1206" w:type="pct"/>
            <w:tcBorders>
              <w:tl2br w:val="nil"/>
              <w:tr2bl w:val="nil"/>
            </w:tcBorders>
            <w:shd w:val="clear" w:color="auto" w:fill="auto"/>
            <w:vAlign w:val="center"/>
          </w:tcPr>
          <w:p w14:paraId="24F66D2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《江苏省公路条例》第六十八条</w:t>
            </w:r>
          </w:p>
        </w:tc>
        <w:tc>
          <w:tcPr>
            <w:tcW w:w="641" w:type="pct"/>
            <w:tcBorders>
              <w:tl2br w:val="nil"/>
              <w:tr2bl w:val="nil"/>
            </w:tcBorders>
            <w:vAlign w:val="center"/>
          </w:tcPr>
          <w:p w14:paraId="2CCEFE2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313815D">
            <w:pPr>
              <w:widowControl/>
              <w:overflowPunct w:val="0"/>
              <w:adjustRightInd w:val="0"/>
              <w:spacing w:line="280" w:lineRule="exact"/>
              <w:rPr>
                <w:rFonts w:ascii="Times New Roman" w:hAnsi="Times New Roman" w:eastAsia="方正仿宋_GBK" w:cs="Times New Roman"/>
                <w:sz w:val="20"/>
                <w:szCs w:val="20"/>
              </w:rPr>
            </w:pPr>
          </w:p>
        </w:tc>
      </w:tr>
      <w:tr w14:paraId="10B853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364" w:type="pct"/>
            <w:vMerge w:val="continue"/>
            <w:tcBorders>
              <w:tl2br w:val="nil"/>
              <w:tr2bl w:val="nil"/>
            </w:tcBorders>
            <w:shd w:val="clear" w:color="auto" w:fill="auto"/>
            <w:vAlign w:val="center"/>
          </w:tcPr>
          <w:p w14:paraId="4EE6C10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tcPr>
          <w:p w14:paraId="1E54AAC6"/>
        </w:tc>
        <w:tc>
          <w:tcPr>
            <w:tcW w:w="755" w:type="pct"/>
            <w:tcBorders>
              <w:tl2br w:val="nil"/>
              <w:tr2bl w:val="nil"/>
            </w:tcBorders>
            <w:shd w:val="clear" w:color="auto" w:fill="auto"/>
            <w:vAlign w:val="center"/>
          </w:tcPr>
          <w:p w14:paraId="392B194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28.是否存在未按规定提交资料或者报送有关信息、数据</w:t>
            </w:r>
          </w:p>
        </w:tc>
        <w:tc>
          <w:tcPr>
            <w:tcW w:w="1033" w:type="pct"/>
            <w:tcBorders>
              <w:tl2br w:val="nil"/>
              <w:tr2bl w:val="nil"/>
            </w:tcBorders>
            <w:shd w:val="clear" w:color="auto" w:fill="auto"/>
            <w:vAlign w:val="center"/>
          </w:tcPr>
          <w:p w14:paraId="63A8AB9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《江苏省收费公路</w:t>
            </w:r>
            <w:r>
              <w:rPr>
                <w:rFonts w:hint="eastAsia" w:ascii="Times New Roman" w:hAnsi="Times New Roman" w:eastAsia="方正仿宋_GBK" w:cs="Times New Roman"/>
                <w:sz w:val="20"/>
                <w:szCs w:val="20"/>
                <w:lang w:val="en-US" w:eastAsia="zh-CN"/>
              </w:rPr>
              <w:t>管理</w:t>
            </w:r>
            <w:r>
              <w:rPr>
                <w:rFonts w:hint="eastAsia" w:ascii="Times New Roman" w:hAnsi="Times New Roman" w:eastAsia="方正仿宋_GBK" w:cs="Times New Roman"/>
                <w:sz w:val="20"/>
                <w:szCs w:val="20"/>
              </w:rPr>
              <w:t>条例》第三十三条</w:t>
            </w:r>
          </w:p>
        </w:tc>
        <w:tc>
          <w:tcPr>
            <w:tcW w:w="1206" w:type="pct"/>
            <w:tcBorders>
              <w:tl2br w:val="nil"/>
              <w:tr2bl w:val="nil"/>
            </w:tcBorders>
            <w:shd w:val="clear" w:color="auto" w:fill="auto"/>
            <w:vAlign w:val="center"/>
          </w:tcPr>
          <w:p w14:paraId="1E17F57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《江苏省收费公路</w:t>
            </w:r>
            <w:r>
              <w:rPr>
                <w:rFonts w:hint="eastAsia" w:ascii="Times New Roman" w:hAnsi="Times New Roman" w:eastAsia="方正仿宋_GBK" w:cs="Times New Roman"/>
                <w:sz w:val="20"/>
                <w:szCs w:val="20"/>
                <w:lang w:val="en-US" w:eastAsia="zh-CN"/>
              </w:rPr>
              <w:t>管理</w:t>
            </w:r>
            <w:r>
              <w:rPr>
                <w:rFonts w:hint="eastAsia" w:ascii="Times New Roman" w:hAnsi="Times New Roman" w:eastAsia="方正仿宋_GBK" w:cs="Times New Roman"/>
                <w:sz w:val="20"/>
                <w:szCs w:val="20"/>
              </w:rPr>
              <w:t>条例》第五十四条</w:t>
            </w:r>
          </w:p>
        </w:tc>
        <w:tc>
          <w:tcPr>
            <w:tcW w:w="641" w:type="pct"/>
            <w:tcBorders>
              <w:tl2br w:val="nil"/>
              <w:tr2bl w:val="nil"/>
            </w:tcBorders>
            <w:vAlign w:val="center"/>
          </w:tcPr>
          <w:p w14:paraId="18DE8A5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A6DED4B">
            <w:pPr>
              <w:widowControl/>
              <w:overflowPunct w:val="0"/>
              <w:adjustRightInd w:val="0"/>
              <w:spacing w:line="280" w:lineRule="exact"/>
              <w:rPr>
                <w:rFonts w:ascii="Times New Roman" w:hAnsi="Times New Roman" w:eastAsia="方正仿宋_GBK" w:cs="Times New Roman"/>
                <w:sz w:val="20"/>
                <w:szCs w:val="20"/>
              </w:rPr>
            </w:pPr>
          </w:p>
        </w:tc>
      </w:tr>
      <w:tr w14:paraId="7CF493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479E8F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5F25275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公路安全保护范围内影响公路基础设施安全的情形</w:t>
            </w:r>
          </w:p>
        </w:tc>
        <w:tc>
          <w:tcPr>
            <w:tcW w:w="755" w:type="pct"/>
            <w:tcBorders>
              <w:tl2br w:val="nil"/>
              <w:tr2bl w:val="nil"/>
            </w:tcBorders>
            <w:shd w:val="clear" w:color="auto" w:fill="auto"/>
            <w:vAlign w:val="center"/>
          </w:tcPr>
          <w:p w14:paraId="1E046DF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30.</w:t>
            </w:r>
            <w:r>
              <w:rPr>
                <w:rFonts w:ascii="Times New Roman" w:hAnsi="Times New Roman" w:eastAsia="方正仿宋_GBK" w:cs="Times New Roman"/>
                <w:sz w:val="20"/>
                <w:szCs w:val="20"/>
              </w:rPr>
              <w:t>公路两侧危险作业控制区内，是否存在采矿、挖砂、采石、取土、进行爆破作业、倾倒废弃物以及其他可能造成公路边坡坍塌、路基沉陷、路面损坏、桥梁及隧道设施损毁等危及公路安全的活动</w:t>
            </w:r>
          </w:p>
        </w:tc>
        <w:tc>
          <w:tcPr>
            <w:tcW w:w="1033" w:type="pct"/>
            <w:tcBorders>
              <w:tl2br w:val="nil"/>
              <w:tr2bl w:val="nil"/>
            </w:tcBorders>
            <w:shd w:val="clear" w:color="auto" w:fill="auto"/>
            <w:vAlign w:val="center"/>
          </w:tcPr>
          <w:p w14:paraId="455D016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《中华人民共和国公路法》第四十七条</w:t>
            </w:r>
          </w:p>
          <w:p w14:paraId="40DB455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《江苏省公路条例》第三十六条</w:t>
            </w:r>
          </w:p>
        </w:tc>
        <w:tc>
          <w:tcPr>
            <w:tcW w:w="1206" w:type="pct"/>
            <w:tcBorders>
              <w:tl2br w:val="nil"/>
              <w:tr2bl w:val="nil"/>
            </w:tcBorders>
            <w:shd w:val="clear" w:color="auto" w:fill="auto"/>
            <w:vAlign w:val="center"/>
          </w:tcPr>
          <w:p w14:paraId="0E3FCD7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《中华人民共和国公路法》第七十六条第三项</w:t>
            </w:r>
          </w:p>
          <w:p w14:paraId="66BD73F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《江苏省公路条例》第六十五条</w:t>
            </w:r>
          </w:p>
        </w:tc>
        <w:tc>
          <w:tcPr>
            <w:tcW w:w="641" w:type="pct"/>
            <w:tcBorders>
              <w:tl2br w:val="nil"/>
              <w:tr2bl w:val="nil"/>
            </w:tcBorders>
            <w:vAlign w:val="center"/>
          </w:tcPr>
          <w:p w14:paraId="25169E6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AA0039A">
            <w:pPr>
              <w:widowControl/>
              <w:overflowPunct w:val="0"/>
              <w:adjustRightInd w:val="0"/>
              <w:spacing w:line="280" w:lineRule="exact"/>
              <w:rPr>
                <w:rFonts w:ascii="Times New Roman" w:hAnsi="Times New Roman" w:eastAsia="方正仿宋_GBK" w:cs="Times New Roman"/>
                <w:sz w:val="20"/>
                <w:szCs w:val="20"/>
              </w:rPr>
            </w:pPr>
          </w:p>
        </w:tc>
      </w:tr>
      <w:tr w14:paraId="3E38C4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2BD69D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D9A352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F9FE58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31.</w:t>
            </w:r>
            <w:r>
              <w:rPr>
                <w:rFonts w:ascii="Times New Roman" w:hAnsi="Times New Roman" w:eastAsia="方正仿宋_GBK" w:cs="Times New Roman"/>
                <w:sz w:val="20"/>
                <w:szCs w:val="20"/>
              </w:rPr>
              <w:t>公路两侧危险源控制区内，是否存在生产、存储、销售易燃、易爆、剧毒、放射性等危险物品的场所、设施</w:t>
            </w:r>
          </w:p>
        </w:tc>
        <w:tc>
          <w:tcPr>
            <w:tcW w:w="1033" w:type="pct"/>
            <w:tcBorders>
              <w:tl2br w:val="nil"/>
              <w:tr2bl w:val="nil"/>
            </w:tcBorders>
            <w:shd w:val="clear" w:color="auto" w:fill="auto"/>
            <w:vAlign w:val="center"/>
          </w:tcPr>
          <w:p w14:paraId="64B715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《公路安全保护条例》第十八条</w:t>
            </w:r>
          </w:p>
        </w:tc>
        <w:tc>
          <w:tcPr>
            <w:tcW w:w="1206" w:type="pct"/>
            <w:tcBorders>
              <w:tl2br w:val="nil"/>
              <w:tr2bl w:val="nil"/>
            </w:tcBorders>
            <w:shd w:val="clear" w:color="auto" w:fill="auto"/>
            <w:vAlign w:val="center"/>
          </w:tcPr>
          <w:p w14:paraId="37DC87B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《公路安全保护条例》第五十七条</w:t>
            </w:r>
          </w:p>
        </w:tc>
        <w:tc>
          <w:tcPr>
            <w:tcW w:w="641" w:type="pct"/>
            <w:tcBorders>
              <w:tl2br w:val="nil"/>
              <w:tr2bl w:val="nil"/>
            </w:tcBorders>
            <w:vAlign w:val="center"/>
          </w:tcPr>
          <w:p w14:paraId="2AD9F6F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F1BCDCB">
            <w:pPr>
              <w:widowControl/>
              <w:overflowPunct w:val="0"/>
              <w:adjustRightInd w:val="0"/>
              <w:spacing w:line="280" w:lineRule="exact"/>
              <w:rPr>
                <w:rFonts w:ascii="Times New Roman" w:hAnsi="Times New Roman" w:eastAsia="方正仿宋_GBK" w:cs="Times New Roman"/>
                <w:sz w:val="20"/>
                <w:szCs w:val="20"/>
              </w:rPr>
            </w:pPr>
          </w:p>
        </w:tc>
      </w:tr>
      <w:tr w14:paraId="186C4E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C68844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1174FB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6FB89B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32.</w:t>
            </w:r>
            <w:r>
              <w:rPr>
                <w:rFonts w:ascii="Times New Roman" w:hAnsi="Times New Roman" w:eastAsia="方正仿宋_GBK" w:cs="Times New Roman"/>
                <w:sz w:val="20"/>
                <w:szCs w:val="20"/>
              </w:rPr>
              <w:t>公路桥梁周围禁止采砂区内，是否存在在公路桥梁跨越的河道上下游规定范围内采砂</w:t>
            </w:r>
          </w:p>
        </w:tc>
        <w:tc>
          <w:tcPr>
            <w:tcW w:w="1033" w:type="pct"/>
            <w:tcBorders>
              <w:tl2br w:val="nil"/>
              <w:tr2bl w:val="nil"/>
            </w:tcBorders>
            <w:shd w:val="clear" w:color="auto" w:fill="auto"/>
            <w:vAlign w:val="center"/>
          </w:tcPr>
          <w:p w14:paraId="1EBA9CB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《公路安全保护条例》第二十条</w:t>
            </w:r>
          </w:p>
        </w:tc>
        <w:tc>
          <w:tcPr>
            <w:tcW w:w="1206" w:type="pct"/>
            <w:tcBorders>
              <w:tl2br w:val="nil"/>
              <w:tr2bl w:val="nil"/>
            </w:tcBorders>
            <w:shd w:val="clear" w:color="auto" w:fill="auto"/>
            <w:vAlign w:val="center"/>
          </w:tcPr>
          <w:p w14:paraId="457BA81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《公路安全保护条例》第五十八条　</w:t>
            </w:r>
          </w:p>
        </w:tc>
        <w:tc>
          <w:tcPr>
            <w:tcW w:w="641" w:type="pct"/>
            <w:tcBorders>
              <w:tl2br w:val="nil"/>
              <w:tr2bl w:val="nil"/>
            </w:tcBorders>
            <w:vAlign w:val="center"/>
          </w:tcPr>
          <w:p w14:paraId="4C3D0CD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ED559E0">
            <w:pPr>
              <w:widowControl/>
              <w:overflowPunct w:val="0"/>
              <w:adjustRightInd w:val="0"/>
              <w:spacing w:line="280" w:lineRule="exact"/>
              <w:rPr>
                <w:rFonts w:ascii="Times New Roman" w:hAnsi="Times New Roman" w:eastAsia="方正仿宋_GBK" w:cs="Times New Roman"/>
                <w:sz w:val="20"/>
                <w:szCs w:val="20"/>
              </w:rPr>
            </w:pPr>
          </w:p>
        </w:tc>
      </w:tr>
      <w:tr w14:paraId="716FDE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268441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268704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D42D45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33.</w:t>
            </w:r>
            <w:r>
              <w:rPr>
                <w:rFonts w:ascii="Times New Roman" w:hAnsi="Times New Roman" w:eastAsia="方正仿宋_GBK" w:cs="Times New Roman"/>
                <w:sz w:val="20"/>
                <w:szCs w:val="20"/>
              </w:rPr>
              <w:t>公路两侧危险作业控制区内，是否存在因抢险、防汛需要修筑堤坝、压缩或者拓宽河床的</w:t>
            </w:r>
          </w:p>
        </w:tc>
        <w:tc>
          <w:tcPr>
            <w:tcW w:w="1033" w:type="pct"/>
            <w:tcBorders>
              <w:tl2br w:val="nil"/>
              <w:tr2bl w:val="nil"/>
            </w:tcBorders>
            <w:shd w:val="clear" w:color="auto" w:fill="auto"/>
            <w:vAlign w:val="center"/>
          </w:tcPr>
          <w:p w14:paraId="19C95C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《中华人民共和国公路法》第四十七条</w:t>
            </w:r>
          </w:p>
        </w:tc>
        <w:tc>
          <w:tcPr>
            <w:tcW w:w="1206" w:type="pct"/>
            <w:tcBorders>
              <w:tl2br w:val="nil"/>
              <w:tr2bl w:val="nil"/>
            </w:tcBorders>
            <w:shd w:val="clear" w:color="auto" w:fill="auto"/>
            <w:vAlign w:val="center"/>
          </w:tcPr>
          <w:p w14:paraId="616045E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《中华人民共和国公路法》第七十六条第三项</w:t>
            </w:r>
          </w:p>
        </w:tc>
        <w:tc>
          <w:tcPr>
            <w:tcW w:w="641" w:type="pct"/>
            <w:tcBorders>
              <w:tl2br w:val="nil"/>
              <w:tr2bl w:val="nil"/>
            </w:tcBorders>
            <w:vAlign w:val="center"/>
          </w:tcPr>
          <w:p w14:paraId="3E310BC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F7FE63A">
            <w:pPr>
              <w:widowControl/>
              <w:overflowPunct w:val="0"/>
              <w:adjustRightInd w:val="0"/>
              <w:spacing w:line="280" w:lineRule="exact"/>
              <w:rPr>
                <w:rFonts w:ascii="Times New Roman" w:hAnsi="Times New Roman" w:eastAsia="方正仿宋_GBK" w:cs="Times New Roman"/>
                <w:sz w:val="20"/>
                <w:szCs w:val="20"/>
              </w:rPr>
            </w:pPr>
          </w:p>
        </w:tc>
      </w:tr>
      <w:tr w14:paraId="65700E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1C6E97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E56E84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4C3FA6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34.</w:t>
            </w:r>
            <w:r>
              <w:rPr>
                <w:rFonts w:ascii="Times New Roman" w:hAnsi="Times New Roman" w:eastAsia="方正仿宋_GBK" w:cs="Times New Roman"/>
                <w:sz w:val="20"/>
                <w:szCs w:val="20"/>
              </w:rPr>
              <w:t>在中型以上公路桥梁跨越的河道上下游各1000米范围内，是否存在抽取地下水、架设浮桥等活动</w:t>
            </w:r>
          </w:p>
        </w:tc>
        <w:tc>
          <w:tcPr>
            <w:tcW w:w="1033" w:type="pct"/>
            <w:tcBorders>
              <w:tl2br w:val="nil"/>
              <w:tr2bl w:val="nil"/>
            </w:tcBorders>
            <w:shd w:val="clear" w:color="auto" w:fill="auto"/>
            <w:vAlign w:val="center"/>
          </w:tcPr>
          <w:p w14:paraId="651D256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《公路安全保护条例》第十九条</w:t>
            </w:r>
          </w:p>
        </w:tc>
        <w:tc>
          <w:tcPr>
            <w:tcW w:w="1206" w:type="pct"/>
            <w:tcBorders>
              <w:tl2br w:val="nil"/>
              <w:tr2bl w:val="nil"/>
            </w:tcBorders>
            <w:shd w:val="clear" w:color="auto" w:fill="auto"/>
            <w:vAlign w:val="center"/>
          </w:tcPr>
          <w:p w14:paraId="616343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《公路安全保护条例》第五十七条</w:t>
            </w:r>
          </w:p>
        </w:tc>
        <w:tc>
          <w:tcPr>
            <w:tcW w:w="641" w:type="pct"/>
            <w:tcBorders>
              <w:tl2br w:val="nil"/>
              <w:tr2bl w:val="nil"/>
            </w:tcBorders>
            <w:vAlign w:val="center"/>
          </w:tcPr>
          <w:p w14:paraId="3BFE580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1941AAB">
            <w:pPr>
              <w:widowControl/>
              <w:overflowPunct w:val="0"/>
              <w:adjustRightInd w:val="0"/>
              <w:spacing w:line="280" w:lineRule="exact"/>
              <w:rPr>
                <w:rFonts w:ascii="Times New Roman" w:hAnsi="Times New Roman" w:eastAsia="方正仿宋_GBK" w:cs="Times New Roman"/>
                <w:sz w:val="20"/>
                <w:szCs w:val="20"/>
              </w:rPr>
            </w:pPr>
          </w:p>
        </w:tc>
      </w:tr>
      <w:tr w14:paraId="7CB06D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352A179A">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23.</w:t>
            </w:r>
            <w:r>
              <w:rPr>
                <w:rFonts w:ascii="Times New Roman" w:hAnsi="Times New Roman" w:eastAsia="方正仿宋_GBK" w:cs="Times New Roman"/>
                <w:sz w:val="20"/>
                <w:szCs w:val="20"/>
              </w:rPr>
              <w:t>水路运输经营者检查</w:t>
            </w:r>
          </w:p>
        </w:tc>
        <w:tc>
          <w:tcPr>
            <w:tcW w:w="250" w:type="pct"/>
            <w:vMerge w:val="restart"/>
            <w:tcBorders>
              <w:tl2br w:val="nil"/>
              <w:tr2bl w:val="nil"/>
            </w:tcBorders>
            <w:shd w:val="clear" w:color="auto" w:fill="auto"/>
            <w:vAlign w:val="center"/>
          </w:tcPr>
          <w:p w14:paraId="4658060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经营管理</w:t>
            </w:r>
          </w:p>
        </w:tc>
        <w:tc>
          <w:tcPr>
            <w:tcW w:w="755" w:type="pct"/>
            <w:tcBorders>
              <w:tl2br w:val="nil"/>
              <w:tr2bl w:val="nil"/>
            </w:tcBorders>
            <w:shd w:val="clear" w:color="auto" w:fill="auto"/>
            <w:vAlign w:val="center"/>
          </w:tcPr>
          <w:p w14:paraId="4C7AF70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是否持有合法、有效的《国内水路运输经营许可证》，是否按《国内水路运输经营许可证》核准的经营范围从事经营活动</w:t>
            </w:r>
          </w:p>
        </w:tc>
        <w:tc>
          <w:tcPr>
            <w:tcW w:w="1033" w:type="pct"/>
            <w:tcBorders>
              <w:tl2br w:val="nil"/>
              <w:tr2bl w:val="nil"/>
            </w:tcBorders>
            <w:shd w:val="clear" w:color="auto" w:fill="auto"/>
            <w:vAlign w:val="center"/>
          </w:tcPr>
          <w:p w14:paraId="2901302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《国内水路运输管理条例》第十七条</w:t>
            </w:r>
          </w:p>
        </w:tc>
        <w:tc>
          <w:tcPr>
            <w:tcW w:w="1206" w:type="pct"/>
            <w:tcBorders>
              <w:tl2br w:val="nil"/>
              <w:tr2bl w:val="nil"/>
            </w:tcBorders>
            <w:shd w:val="clear" w:color="auto" w:fill="auto"/>
            <w:vAlign w:val="center"/>
          </w:tcPr>
          <w:p w14:paraId="1AFAB2C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《国内水路运输管理条例》第三十三条、第三十六条、第三十七条</w:t>
            </w:r>
          </w:p>
        </w:tc>
        <w:tc>
          <w:tcPr>
            <w:tcW w:w="641" w:type="pct"/>
            <w:tcBorders>
              <w:tl2br w:val="nil"/>
              <w:tr2bl w:val="nil"/>
            </w:tcBorders>
            <w:vAlign w:val="center"/>
          </w:tcPr>
          <w:p w14:paraId="5FF70E6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C2C24E2">
            <w:pPr>
              <w:widowControl/>
              <w:overflowPunct w:val="0"/>
              <w:adjustRightInd w:val="0"/>
              <w:spacing w:line="280" w:lineRule="exact"/>
              <w:rPr>
                <w:rFonts w:ascii="Times New Roman" w:hAnsi="Times New Roman" w:eastAsia="方正仿宋_GBK" w:cs="Times New Roman"/>
                <w:sz w:val="20"/>
                <w:szCs w:val="20"/>
              </w:rPr>
            </w:pPr>
          </w:p>
        </w:tc>
      </w:tr>
      <w:tr w14:paraId="54A1EB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FC5BD2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E223A5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B47A87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经营运输船舶的营运证是否齐全有效</w:t>
            </w:r>
          </w:p>
        </w:tc>
        <w:tc>
          <w:tcPr>
            <w:tcW w:w="1033" w:type="pct"/>
            <w:tcBorders>
              <w:tl2br w:val="nil"/>
              <w:tr2bl w:val="nil"/>
            </w:tcBorders>
            <w:shd w:val="clear" w:color="auto" w:fill="auto"/>
            <w:vAlign w:val="center"/>
          </w:tcPr>
          <w:p w14:paraId="2B1B3E3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《国内水路运输管理条例》第十三条、第十四条</w:t>
            </w:r>
          </w:p>
        </w:tc>
        <w:tc>
          <w:tcPr>
            <w:tcW w:w="1206" w:type="pct"/>
            <w:tcBorders>
              <w:tl2br w:val="nil"/>
              <w:tr2bl w:val="nil"/>
            </w:tcBorders>
            <w:shd w:val="clear" w:color="auto" w:fill="auto"/>
            <w:vAlign w:val="center"/>
          </w:tcPr>
          <w:p w14:paraId="3AF1813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《国内水路运输管理条例》第三十四条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《国内水路运输管理规定》第五十条</w:t>
            </w:r>
          </w:p>
        </w:tc>
        <w:tc>
          <w:tcPr>
            <w:tcW w:w="641" w:type="pct"/>
            <w:tcBorders>
              <w:tl2br w:val="nil"/>
              <w:tr2bl w:val="nil"/>
            </w:tcBorders>
            <w:vAlign w:val="center"/>
          </w:tcPr>
          <w:p w14:paraId="6FAA99E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3231383">
            <w:pPr>
              <w:widowControl/>
              <w:overflowPunct w:val="0"/>
              <w:adjustRightInd w:val="0"/>
              <w:spacing w:line="280" w:lineRule="exact"/>
              <w:rPr>
                <w:rFonts w:ascii="Times New Roman" w:hAnsi="Times New Roman" w:eastAsia="方正仿宋_GBK" w:cs="Times New Roman"/>
                <w:sz w:val="20"/>
                <w:szCs w:val="20"/>
              </w:rPr>
            </w:pPr>
          </w:p>
        </w:tc>
      </w:tr>
      <w:tr w14:paraId="62D9FA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B9A263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44F223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C0E0D2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是否为其客运船舶投保承运人责任保险或者取得相应的财务担保</w:t>
            </w:r>
          </w:p>
        </w:tc>
        <w:tc>
          <w:tcPr>
            <w:tcW w:w="1033" w:type="pct"/>
            <w:tcBorders>
              <w:tl2br w:val="nil"/>
              <w:tr2bl w:val="nil"/>
            </w:tcBorders>
            <w:shd w:val="clear" w:color="auto" w:fill="auto"/>
            <w:vAlign w:val="center"/>
          </w:tcPr>
          <w:p w14:paraId="2B2697E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《国内水路运输管理条例》第十九条第二款</w:t>
            </w:r>
          </w:p>
        </w:tc>
        <w:tc>
          <w:tcPr>
            <w:tcW w:w="1206" w:type="pct"/>
            <w:tcBorders>
              <w:tl2br w:val="nil"/>
              <w:tr2bl w:val="nil"/>
            </w:tcBorders>
            <w:shd w:val="clear" w:color="auto" w:fill="auto"/>
            <w:vAlign w:val="center"/>
          </w:tcPr>
          <w:p w14:paraId="009BDAD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《国内水路运输管理条例》第三十九条</w:t>
            </w:r>
          </w:p>
        </w:tc>
        <w:tc>
          <w:tcPr>
            <w:tcW w:w="641" w:type="pct"/>
            <w:tcBorders>
              <w:tl2br w:val="nil"/>
              <w:tr2bl w:val="nil"/>
            </w:tcBorders>
            <w:vAlign w:val="center"/>
          </w:tcPr>
          <w:p w14:paraId="32856E9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D84CA59">
            <w:pPr>
              <w:widowControl/>
              <w:overflowPunct w:val="0"/>
              <w:adjustRightInd w:val="0"/>
              <w:spacing w:line="280" w:lineRule="exact"/>
              <w:rPr>
                <w:rFonts w:ascii="Times New Roman" w:hAnsi="Times New Roman" w:eastAsia="方正仿宋_GBK" w:cs="Times New Roman"/>
                <w:sz w:val="20"/>
                <w:szCs w:val="20"/>
              </w:rPr>
            </w:pPr>
          </w:p>
        </w:tc>
      </w:tr>
      <w:tr w14:paraId="36C186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459670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FF091A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7F2417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从事班轮运输业务是否提前向社会公布所使用的船舶、班期、班次和运价或者其变更信息</w:t>
            </w:r>
          </w:p>
        </w:tc>
        <w:tc>
          <w:tcPr>
            <w:tcW w:w="1033" w:type="pct"/>
            <w:tcBorders>
              <w:tl2br w:val="nil"/>
              <w:tr2bl w:val="nil"/>
            </w:tcBorders>
            <w:shd w:val="clear" w:color="auto" w:fill="auto"/>
            <w:vAlign w:val="center"/>
          </w:tcPr>
          <w:p w14:paraId="3527904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《国内水路运输管理条例》第二十一条、第二十二条</w:t>
            </w:r>
          </w:p>
        </w:tc>
        <w:tc>
          <w:tcPr>
            <w:tcW w:w="1206" w:type="pct"/>
            <w:tcBorders>
              <w:tl2br w:val="nil"/>
              <w:tr2bl w:val="nil"/>
            </w:tcBorders>
            <w:shd w:val="clear" w:color="auto" w:fill="auto"/>
            <w:vAlign w:val="center"/>
          </w:tcPr>
          <w:p w14:paraId="4BF2E42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《国内水路运输管理条例》第四十条、第四十一条</w:t>
            </w:r>
          </w:p>
        </w:tc>
        <w:tc>
          <w:tcPr>
            <w:tcW w:w="641" w:type="pct"/>
            <w:tcBorders>
              <w:tl2br w:val="nil"/>
              <w:tr2bl w:val="nil"/>
            </w:tcBorders>
            <w:vAlign w:val="center"/>
          </w:tcPr>
          <w:p w14:paraId="0F71671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FA5A183">
            <w:pPr>
              <w:widowControl/>
              <w:overflowPunct w:val="0"/>
              <w:adjustRightInd w:val="0"/>
              <w:spacing w:line="280" w:lineRule="exact"/>
              <w:rPr>
                <w:rFonts w:ascii="Times New Roman" w:hAnsi="Times New Roman" w:eastAsia="方正仿宋_GBK" w:cs="Times New Roman"/>
                <w:sz w:val="20"/>
                <w:szCs w:val="20"/>
              </w:rPr>
            </w:pPr>
          </w:p>
        </w:tc>
      </w:tr>
      <w:tr w14:paraId="33C259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FBFBB0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76219AB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安全管理</w:t>
            </w:r>
          </w:p>
        </w:tc>
        <w:tc>
          <w:tcPr>
            <w:tcW w:w="755" w:type="pct"/>
            <w:tcBorders>
              <w:tl2br w:val="nil"/>
              <w:tr2bl w:val="nil"/>
            </w:tcBorders>
            <w:shd w:val="clear" w:color="auto" w:fill="auto"/>
            <w:vAlign w:val="center"/>
          </w:tcPr>
          <w:p w14:paraId="10DC27F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是否有健全的安全生产管理制度</w:t>
            </w:r>
          </w:p>
        </w:tc>
        <w:tc>
          <w:tcPr>
            <w:tcW w:w="1033" w:type="pct"/>
            <w:tcBorders>
              <w:tl2br w:val="nil"/>
              <w:tr2bl w:val="nil"/>
            </w:tcBorders>
            <w:shd w:val="clear" w:color="auto" w:fill="auto"/>
            <w:vAlign w:val="center"/>
          </w:tcPr>
          <w:p w14:paraId="613629F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《国内水路运输管理条例》第六条第六项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《中华人民共和国航运公司安全与防污染管理规定》第四条</w:t>
            </w:r>
          </w:p>
        </w:tc>
        <w:tc>
          <w:tcPr>
            <w:tcW w:w="1206" w:type="pct"/>
            <w:tcBorders>
              <w:tl2br w:val="nil"/>
              <w:tr2bl w:val="nil"/>
            </w:tcBorders>
            <w:shd w:val="clear" w:color="auto" w:fill="auto"/>
            <w:vAlign w:val="center"/>
          </w:tcPr>
          <w:p w14:paraId="74E1431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《国内水路运输管理条例》第四十二条</w:t>
            </w:r>
          </w:p>
        </w:tc>
        <w:tc>
          <w:tcPr>
            <w:tcW w:w="641" w:type="pct"/>
            <w:tcBorders>
              <w:tl2br w:val="nil"/>
              <w:tr2bl w:val="nil"/>
            </w:tcBorders>
            <w:vAlign w:val="center"/>
          </w:tcPr>
          <w:p w14:paraId="239B63D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1081739">
            <w:pPr>
              <w:widowControl/>
              <w:overflowPunct w:val="0"/>
              <w:adjustRightInd w:val="0"/>
              <w:spacing w:line="280" w:lineRule="exact"/>
              <w:rPr>
                <w:rFonts w:ascii="Times New Roman" w:hAnsi="Times New Roman" w:eastAsia="方正仿宋_GBK" w:cs="Times New Roman"/>
                <w:sz w:val="20"/>
                <w:szCs w:val="20"/>
              </w:rPr>
            </w:pPr>
          </w:p>
        </w:tc>
      </w:tr>
      <w:tr w14:paraId="59FF21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09908B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3A5AA2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233C86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是否有专人负责安全管理工作，是否签订岗位责任书</w:t>
            </w:r>
          </w:p>
        </w:tc>
        <w:tc>
          <w:tcPr>
            <w:tcW w:w="1033" w:type="pct"/>
            <w:tcBorders>
              <w:tl2br w:val="nil"/>
              <w:tr2bl w:val="nil"/>
            </w:tcBorders>
            <w:shd w:val="clear" w:color="auto" w:fill="auto"/>
            <w:vAlign w:val="center"/>
          </w:tcPr>
          <w:p w14:paraId="26F3483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《中华人民共和国航运公司安全与防污染管理规定》第七条</w:t>
            </w:r>
          </w:p>
        </w:tc>
        <w:tc>
          <w:tcPr>
            <w:tcW w:w="1206" w:type="pct"/>
            <w:tcBorders>
              <w:tl2br w:val="nil"/>
              <w:tr2bl w:val="nil"/>
            </w:tcBorders>
            <w:shd w:val="clear" w:color="auto" w:fill="auto"/>
            <w:vAlign w:val="center"/>
          </w:tcPr>
          <w:p w14:paraId="41AB71D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《中华人民共和国航运公司安全与防污染管理规定》第三十五条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《中华人民共和国安全生产法》第九十七条第一项</w:t>
            </w:r>
          </w:p>
        </w:tc>
        <w:tc>
          <w:tcPr>
            <w:tcW w:w="641" w:type="pct"/>
            <w:tcBorders>
              <w:tl2br w:val="nil"/>
              <w:tr2bl w:val="nil"/>
            </w:tcBorders>
            <w:vAlign w:val="center"/>
          </w:tcPr>
          <w:p w14:paraId="67014C7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F3E340A">
            <w:pPr>
              <w:widowControl/>
              <w:overflowPunct w:val="0"/>
              <w:adjustRightInd w:val="0"/>
              <w:spacing w:line="280" w:lineRule="exact"/>
              <w:rPr>
                <w:rFonts w:ascii="Times New Roman" w:hAnsi="Times New Roman" w:eastAsia="方正仿宋_GBK" w:cs="Times New Roman"/>
                <w:sz w:val="20"/>
                <w:szCs w:val="20"/>
              </w:rPr>
            </w:pPr>
          </w:p>
        </w:tc>
      </w:tr>
      <w:tr w14:paraId="7EB3FD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CE2042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180980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40D9EF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是否建立安全教育培训活动记录</w:t>
            </w:r>
          </w:p>
        </w:tc>
        <w:tc>
          <w:tcPr>
            <w:tcW w:w="1033" w:type="pct"/>
            <w:tcBorders>
              <w:tl2br w:val="nil"/>
              <w:tr2bl w:val="nil"/>
            </w:tcBorders>
            <w:shd w:val="clear" w:color="auto" w:fill="auto"/>
            <w:vAlign w:val="center"/>
          </w:tcPr>
          <w:p w14:paraId="595CB6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《中华人民共和国安全生产法》第二十八条第四款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《中华人民共和国航运公司安全与防污染管理规定》第十条</w:t>
            </w:r>
          </w:p>
        </w:tc>
        <w:tc>
          <w:tcPr>
            <w:tcW w:w="1206" w:type="pct"/>
            <w:tcBorders>
              <w:tl2br w:val="nil"/>
              <w:tr2bl w:val="nil"/>
            </w:tcBorders>
            <w:shd w:val="clear" w:color="auto" w:fill="auto"/>
            <w:vAlign w:val="center"/>
          </w:tcPr>
          <w:p w14:paraId="4F246C2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《中华人民共和国安全生产法》第九十七条第四项</w:t>
            </w:r>
          </w:p>
        </w:tc>
        <w:tc>
          <w:tcPr>
            <w:tcW w:w="641" w:type="pct"/>
            <w:tcBorders>
              <w:tl2br w:val="nil"/>
              <w:tr2bl w:val="nil"/>
            </w:tcBorders>
            <w:vAlign w:val="center"/>
          </w:tcPr>
          <w:p w14:paraId="073E39B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10690BC">
            <w:pPr>
              <w:widowControl/>
              <w:overflowPunct w:val="0"/>
              <w:adjustRightInd w:val="0"/>
              <w:spacing w:line="280" w:lineRule="exact"/>
              <w:rPr>
                <w:rFonts w:ascii="Times New Roman" w:hAnsi="Times New Roman" w:eastAsia="方正仿宋_GBK" w:cs="Times New Roman"/>
                <w:sz w:val="20"/>
                <w:szCs w:val="20"/>
              </w:rPr>
            </w:pPr>
          </w:p>
        </w:tc>
      </w:tr>
      <w:tr w14:paraId="0EF7ED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16158B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E01831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90159A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是否建立海务、机务安全监督检查记录</w:t>
            </w:r>
          </w:p>
        </w:tc>
        <w:tc>
          <w:tcPr>
            <w:tcW w:w="1033" w:type="pct"/>
            <w:tcBorders>
              <w:tl2br w:val="nil"/>
              <w:tr2bl w:val="nil"/>
            </w:tcBorders>
            <w:shd w:val="clear" w:color="auto" w:fill="auto"/>
            <w:vAlign w:val="center"/>
          </w:tcPr>
          <w:p w14:paraId="6E84B4D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《中华人民共和国航运公司安全与防污染管理规定》第十一条</w:t>
            </w:r>
          </w:p>
        </w:tc>
        <w:tc>
          <w:tcPr>
            <w:tcW w:w="1206" w:type="pct"/>
            <w:tcBorders>
              <w:tl2br w:val="nil"/>
              <w:tr2bl w:val="nil"/>
            </w:tcBorders>
            <w:shd w:val="clear" w:color="auto" w:fill="auto"/>
            <w:vAlign w:val="center"/>
          </w:tcPr>
          <w:p w14:paraId="1878A01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p>
        </w:tc>
        <w:tc>
          <w:tcPr>
            <w:tcW w:w="641" w:type="pct"/>
            <w:tcBorders>
              <w:tl2br w:val="nil"/>
              <w:tr2bl w:val="nil"/>
            </w:tcBorders>
            <w:vAlign w:val="center"/>
          </w:tcPr>
          <w:p w14:paraId="7956B09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DF59922">
            <w:pPr>
              <w:widowControl/>
              <w:overflowPunct w:val="0"/>
              <w:adjustRightInd w:val="0"/>
              <w:spacing w:line="280" w:lineRule="exact"/>
              <w:rPr>
                <w:rFonts w:ascii="Times New Roman" w:hAnsi="Times New Roman" w:eastAsia="方正仿宋_GBK" w:cs="Times New Roman"/>
                <w:sz w:val="20"/>
                <w:szCs w:val="20"/>
              </w:rPr>
            </w:pPr>
          </w:p>
        </w:tc>
      </w:tr>
      <w:tr w14:paraId="2A1CDD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5FDF54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749236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FB6F0C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是否制订有应急预案并定期演练</w:t>
            </w:r>
          </w:p>
        </w:tc>
        <w:tc>
          <w:tcPr>
            <w:tcW w:w="1033" w:type="pct"/>
            <w:tcBorders>
              <w:tl2br w:val="nil"/>
              <w:tr2bl w:val="nil"/>
            </w:tcBorders>
            <w:shd w:val="clear" w:color="auto" w:fill="auto"/>
            <w:vAlign w:val="center"/>
          </w:tcPr>
          <w:p w14:paraId="29FB2B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《中华人民共和国航运公司安全与防污染管理规定》第十二条</w:t>
            </w:r>
          </w:p>
        </w:tc>
        <w:tc>
          <w:tcPr>
            <w:tcW w:w="1206" w:type="pct"/>
            <w:tcBorders>
              <w:tl2br w:val="nil"/>
              <w:tr2bl w:val="nil"/>
            </w:tcBorders>
            <w:shd w:val="clear" w:color="auto" w:fill="auto"/>
            <w:vAlign w:val="center"/>
          </w:tcPr>
          <w:p w14:paraId="1BCC364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p>
        </w:tc>
        <w:tc>
          <w:tcPr>
            <w:tcW w:w="641" w:type="pct"/>
            <w:tcBorders>
              <w:tl2br w:val="nil"/>
              <w:tr2bl w:val="nil"/>
            </w:tcBorders>
            <w:vAlign w:val="center"/>
          </w:tcPr>
          <w:p w14:paraId="45F2ED8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D67A8F0">
            <w:pPr>
              <w:widowControl/>
              <w:overflowPunct w:val="0"/>
              <w:adjustRightInd w:val="0"/>
              <w:spacing w:line="280" w:lineRule="exact"/>
              <w:rPr>
                <w:rFonts w:ascii="Times New Roman" w:hAnsi="Times New Roman" w:eastAsia="方正仿宋_GBK" w:cs="Times New Roman"/>
                <w:sz w:val="20"/>
                <w:szCs w:val="20"/>
              </w:rPr>
            </w:pPr>
          </w:p>
        </w:tc>
      </w:tr>
      <w:tr w14:paraId="121D5F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4CEE2B64">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24.</w:t>
            </w:r>
            <w:r>
              <w:rPr>
                <w:rFonts w:ascii="Times New Roman" w:hAnsi="Times New Roman" w:eastAsia="方正仿宋_GBK" w:cs="Times New Roman"/>
                <w:sz w:val="20"/>
                <w:szCs w:val="20"/>
              </w:rPr>
              <w:t>水上游览活动经营者检查</w:t>
            </w:r>
          </w:p>
        </w:tc>
        <w:tc>
          <w:tcPr>
            <w:tcW w:w="250" w:type="pct"/>
            <w:vMerge w:val="restart"/>
            <w:tcBorders>
              <w:tl2br w:val="nil"/>
              <w:tr2bl w:val="nil"/>
            </w:tcBorders>
            <w:shd w:val="clear" w:color="auto" w:fill="auto"/>
            <w:vAlign w:val="center"/>
          </w:tcPr>
          <w:p w14:paraId="262E794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船舶船员管理</w:t>
            </w:r>
          </w:p>
        </w:tc>
        <w:tc>
          <w:tcPr>
            <w:tcW w:w="755" w:type="pct"/>
            <w:tcBorders>
              <w:tl2br w:val="nil"/>
              <w:tr2bl w:val="nil"/>
            </w:tcBorders>
            <w:shd w:val="clear" w:color="auto" w:fill="auto"/>
            <w:vAlign w:val="center"/>
          </w:tcPr>
          <w:p w14:paraId="5421C28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法定登记船舶是否已经依法办理船舶登记手续</w:t>
            </w:r>
          </w:p>
        </w:tc>
        <w:tc>
          <w:tcPr>
            <w:tcW w:w="1033" w:type="pct"/>
            <w:tcBorders>
              <w:tl2br w:val="nil"/>
              <w:tr2bl w:val="nil"/>
            </w:tcBorders>
            <w:shd w:val="clear" w:color="auto" w:fill="auto"/>
            <w:vAlign w:val="center"/>
          </w:tcPr>
          <w:p w14:paraId="74A7019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《中华人民共和国内河交通安全管理条例》第六条第三项</w:t>
            </w:r>
          </w:p>
        </w:tc>
        <w:tc>
          <w:tcPr>
            <w:tcW w:w="1206" w:type="pct"/>
            <w:tcBorders>
              <w:tl2br w:val="nil"/>
              <w:tr2bl w:val="nil"/>
            </w:tcBorders>
            <w:shd w:val="clear" w:color="auto" w:fill="auto"/>
            <w:vAlign w:val="center"/>
          </w:tcPr>
          <w:p w14:paraId="4D5660C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《中华人民共和国内河交通安全管理条例》第六十四条</w:t>
            </w:r>
          </w:p>
        </w:tc>
        <w:tc>
          <w:tcPr>
            <w:tcW w:w="641" w:type="pct"/>
            <w:tcBorders>
              <w:tl2br w:val="nil"/>
              <w:tr2bl w:val="nil"/>
            </w:tcBorders>
            <w:vAlign w:val="center"/>
          </w:tcPr>
          <w:p w14:paraId="70FE6F3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AB05AF3">
            <w:pPr>
              <w:widowControl/>
              <w:overflowPunct w:val="0"/>
              <w:adjustRightInd w:val="0"/>
              <w:spacing w:line="280" w:lineRule="exact"/>
              <w:rPr>
                <w:rFonts w:ascii="Times New Roman" w:hAnsi="Times New Roman" w:eastAsia="方正仿宋_GBK" w:cs="Times New Roman"/>
                <w:sz w:val="20"/>
                <w:szCs w:val="20"/>
              </w:rPr>
            </w:pPr>
          </w:p>
        </w:tc>
      </w:tr>
      <w:tr w14:paraId="2181BA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FB2661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956519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B78A02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法定检验船舶是否已经取得必要的证书（件）</w:t>
            </w:r>
          </w:p>
        </w:tc>
        <w:tc>
          <w:tcPr>
            <w:tcW w:w="1033" w:type="pct"/>
            <w:tcBorders>
              <w:tl2br w:val="nil"/>
              <w:tr2bl w:val="nil"/>
            </w:tcBorders>
            <w:shd w:val="clear" w:color="auto" w:fill="auto"/>
            <w:vAlign w:val="center"/>
          </w:tcPr>
          <w:p w14:paraId="4E8E5A4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《中华人民共和国内河交通安全管理条例》第六条第（一）项</w:t>
            </w:r>
          </w:p>
        </w:tc>
        <w:tc>
          <w:tcPr>
            <w:tcW w:w="1206" w:type="pct"/>
            <w:tcBorders>
              <w:tl2br w:val="nil"/>
              <w:tr2bl w:val="nil"/>
            </w:tcBorders>
            <w:shd w:val="clear" w:color="auto" w:fill="auto"/>
            <w:vAlign w:val="center"/>
          </w:tcPr>
          <w:p w14:paraId="03F7AF8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《中华人民共和国内河交通安全管理条例》第六十四条</w:t>
            </w:r>
          </w:p>
        </w:tc>
        <w:tc>
          <w:tcPr>
            <w:tcW w:w="641" w:type="pct"/>
            <w:tcBorders>
              <w:tl2br w:val="nil"/>
              <w:tr2bl w:val="nil"/>
            </w:tcBorders>
            <w:vAlign w:val="center"/>
          </w:tcPr>
          <w:p w14:paraId="451BAF9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F02BC41">
            <w:pPr>
              <w:widowControl/>
              <w:overflowPunct w:val="0"/>
              <w:adjustRightInd w:val="0"/>
              <w:spacing w:line="280" w:lineRule="exact"/>
              <w:rPr>
                <w:rFonts w:ascii="Times New Roman" w:hAnsi="Times New Roman" w:eastAsia="方正仿宋_GBK" w:cs="Times New Roman"/>
                <w:sz w:val="20"/>
                <w:szCs w:val="20"/>
              </w:rPr>
            </w:pPr>
          </w:p>
        </w:tc>
      </w:tr>
      <w:tr w14:paraId="417302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19CF04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66085C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C7971D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船员是否符合配员和适任规定</w:t>
            </w:r>
          </w:p>
        </w:tc>
        <w:tc>
          <w:tcPr>
            <w:tcW w:w="1033" w:type="pct"/>
            <w:tcBorders>
              <w:tl2br w:val="nil"/>
              <w:tr2bl w:val="nil"/>
            </w:tcBorders>
            <w:shd w:val="clear" w:color="auto" w:fill="auto"/>
            <w:vAlign w:val="center"/>
          </w:tcPr>
          <w:p w14:paraId="31CF147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《中华人民共和国内河交通安全管理条例》第九条、第十条</w:t>
            </w:r>
          </w:p>
        </w:tc>
        <w:tc>
          <w:tcPr>
            <w:tcW w:w="1206" w:type="pct"/>
            <w:tcBorders>
              <w:tl2br w:val="nil"/>
              <w:tr2bl w:val="nil"/>
            </w:tcBorders>
            <w:shd w:val="clear" w:color="auto" w:fill="auto"/>
            <w:vAlign w:val="center"/>
          </w:tcPr>
          <w:p w14:paraId="0E7439A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《中华人民共和国内河交通安全管理条例》第六十五条、第六十六条</w:t>
            </w:r>
          </w:p>
        </w:tc>
        <w:tc>
          <w:tcPr>
            <w:tcW w:w="641" w:type="pct"/>
            <w:tcBorders>
              <w:tl2br w:val="nil"/>
              <w:tr2bl w:val="nil"/>
            </w:tcBorders>
            <w:vAlign w:val="center"/>
          </w:tcPr>
          <w:p w14:paraId="74C0B17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EDF5DD4">
            <w:pPr>
              <w:widowControl/>
              <w:overflowPunct w:val="0"/>
              <w:adjustRightInd w:val="0"/>
              <w:spacing w:line="280" w:lineRule="exact"/>
              <w:rPr>
                <w:rFonts w:ascii="Times New Roman" w:hAnsi="Times New Roman" w:eastAsia="方正仿宋_GBK" w:cs="Times New Roman"/>
                <w:sz w:val="20"/>
                <w:szCs w:val="20"/>
              </w:rPr>
            </w:pPr>
          </w:p>
        </w:tc>
      </w:tr>
      <w:tr w14:paraId="3F4926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08B01499">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25.</w:t>
            </w:r>
            <w:r>
              <w:rPr>
                <w:rFonts w:ascii="Times New Roman" w:hAnsi="Times New Roman" w:eastAsia="方正仿宋_GBK" w:cs="Times New Roman"/>
                <w:sz w:val="20"/>
                <w:szCs w:val="20"/>
              </w:rPr>
              <w:t>普通货物、客运、集装箱港口经营人检查</w:t>
            </w:r>
          </w:p>
        </w:tc>
        <w:tc>
          <w:tcPr>
            <w:tcW w:w="250" w:type="pct"/>
            <w:vMerge w:val="restart"/>
            <w:tcBorders>
              <w:tl2br w:val="nil"/>
              <w:tr2bl w:val="nil"/>
            </w:tcBorders>
            <w:shd w:val="clear" w:color="auto" w:fill="auto"/>
            <w:vAlign w:val="center"/>
          </w:tcPr>
          <w:p w14:paraId="7E1772C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资质条件</w:t>
            </w:r>
          </w:p>
        </w:tc>
        <w:tc>
          <w:tcPr>
            <w:tcW w:w="755" w:type="pct"/>
            <w:tcBorders>
              <w:tl2br w:val="nil"/>
              <w:tr2bl w:val="nil"/>
            </w:tcBorders>
            <w:shd w:val="clear" w:color="auto" w:fill="auto"/>
            <w:vAlign w:val="center"/>
          </w:tcPr>
          <w:p w14:paraId="5BDEC91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是否取得有效《港口经营许可证》，许可证处于有效期内</w:t>
            </w:r>
          </w:p>
        </w:tc>
        <w:tc>
          <w:tcPr>
            <w:tcW w:w="1033" w:type="pct"/>
            <w:tcBorders>
              <w:tl2br w:val="nil"/>
              <w:tr2bl w:val="nil"/>
            </w:tcBorders>
            <w:shd w:val="clear" w:color="auto" w:fill="auto"/>
            <w:vAlign w:val="center"/>
          </w:tcPr>
          <w:p w14:paraId="2D98E1F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《中华人民共和国港口法》第二十二条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《港口经营管理规定》第六条</w:t>
            </w:r>
          </w:p>
        </w:tc>
        <w:tc>
          <w:tcPr>
            <w:tcW w:w="1206" w:type="pct"/>
            <w:tcBorders>
              <w:tl2br w:val="nil"/>
              <w:tr2bl w:val="nil"/>
            </w:tcBorders>
            <w:shd w:val="clear" w:color="auto" w:fill="auto"/>
            <w:vAlign w:val="center"/>
          </w:tcPr>
          <w:p w14:paraId="05FF648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《中华人民共和国港口法》第四十九条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《港口经营管理规定》第四十一条</w:t>
            </w:r>
          </w:p>
        </w:tc>
        <w:tc>
          <w:tcPr>
            <w:tcW w:w="641" w:type="pct"/>
            <w:tcBorders>
              <w:tl2br w:val="nil"/>
              <w:tr2bl w:val="nil"/>
            </w:tcBorders>
            <w:vAlign w:val="center"/>
          </w:tcPr>
          <w:p w14:paraId="5AAAAC1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911A29B">
            <w:pPr>
              <w:widowControl/>
              <w:overflowPunct w:val="0"/>
              <w:adjustRightInd w:val="0"/>
              <w:spacing w:line="280" w:lineRule="exact"/>
              <w:rPr>
                <w:rFonts w:ascii="Times New Roman" w:hAnsi="Times New Roman" w:eastAsia="方正仿宋_GBK" w:cs="Times New Roman"/>
                <w:sz w:val="20"/>
                <w:szCs w:val="20"/>
              </w:rPr>
            </w:pPr>
          </w:p>
        </w:tc>
      </w:tr>
      <w:tr w14:paraId="6F93B5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555F94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D92082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AFD450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是否按照《港口经营许可证》开展港口经营行为</w:t>
            </w:r>
          </w:p>
        </w:tc>
        <w:tc>
          <w:tcPr>
            <w:tcW w:w="1033" w:type="pct"/>
            <w:tcBorders>
              <w:tl2br w:val="nil"/>
              <w:tr2bl w:val="nil"/>
            </w:tcBorders>
            <w:shd w:val="clear" w:color="auto" w:fill="auto"/>
            <w:vAlign w:val="center"/>
          </w:tcPr>
          <w:p w14:paraId="785ED03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《中华人民共和国港口法》第二十二条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《港口经营管理规定》第六条、第十七条</w:t>
            </w:r>
          </w:p>
        </w:tc>
        <w:tc>
          <w:tcPr>
            <w:tcW w:w="1206" w:type="pct"/>
            <w:tcBorders>
              <w:tl2br w:val="nil"/>
              <w:tr2bl w:val="nil"/>
            </w:tcBorders>
            <w:shd w:val="clear" w:color="auto" w:fill="auto"/>
            <w:vAlign w:val="center"/>
          </w:tcPr>
          <w:p w14:paraId="5AD607B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《中华人民共和国港口法》第四十九条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《港口经营管理规定》第四十一条</w:t>
            </w:r>
          </w:p>
        </w:tc>
        <w:tc>
          <w:tcPr>
            <w:tcW w:w="641" w:type="pct"/>
            <w:tcBorders>
              <w:tl2br w:val="nil"/>
              <w:tr2bl w:val="nil"/>
            </w:tcBorders>
            <w:vAlign w:val="center"/>
          </w:tcPr>
          <w:p w14:paraId="54F182F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0A914BA">
            <w:pPr>
              <w:widowControl/>
              <w:overflowPunct w:val="0"/>
              <w:adjustRightInd w:val="0"/>
              <w:spacing w:line="280" w:lineRule="exact"/>
              <w:rPr>
                <w:rFonts w:ascii="Times New Roman" w:hAnsi="Times New Roman" w:eastAsia="方正仿宋_GBK" w:cs="Times New Roman"/>
                <w:sz w:val="20"/>
                <w:szCs w:val="20"/>
              </w:rPr>
            </w:pPr>
          </w:p>
        </w:tc>
      </w:tr>
      <w:tr w14:paraId="0B68F3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745A7F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DFDB94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ACAE56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是否按规定取得《港口设施保安符合证书》，证书处于有效期内</w:t>
            </w:r>
          </w:p>
        </w:tc>
        <w:tc>
          <w:tcPr>
            <w:tcW w:w="1033" w:type="pct"/>
            <w:tcBorders>
              <w:tl2br w:val="nil"/>
              <w:tr2bl w:val="nil"/>
            </w:tcBorders>
            <w:shd w:val="clear" w:color="auto" w:fill="auto"/>
            <w:vAlign w:val="center"/>
          </w:tcPr>
          <w:p w14:paraId="1DFA517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《中华人民共和国港口设施保安规则》第三十六条、第三十七条</w:t>
            </w:r>
          </w:p>
        </w:tc>
        <w:tc>
          <w:tcPr>
            <w:tcW w:w="1206" w:type="pct"/>
            <w:tcBorders>
              <w:tl2br w:val="nil"/>
              <w:tr2bl w:val="nil"/>
            </w:tcBorders>
            <w:shd w:val="clear" w:color="auto" w:fill="auto"/>
            <w:vAlign w:val="center"/>
          </w:tcPr>
          <w:p w14:paraId="111B75A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《中华人民共和国港口设施保安规则》第七十九条</w:t>
            </w:r>
          </w:p>
        </w:tc>
        <w:tc>
          <w:tcPr>
            <w:tcW w:w="641" w:type="pct"/>
            <w:tcBorders>
              <w:tl2br w:val="nil"/>
              <w:tr2bl w:val="nil"/>
            </w:tcBorders>
            <w:vAlign w:val="center"/>
          </w:tcPr>
          <w:p w14:paraId="4E2C768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BE5AA11">
            <w:pPr>
              <w:widowControl/>
              <w:overflowPunct w:val="0"/>
              <w:adjustRightInd w:val="0"/>
              <w:spacing w:line="280" w:lineRule="exact"/>
              <w:rPr>
                <w:rFonts w:ascii="Times New Roman" w:hAnsi="Times New Roman" w:eastAsia="方正仿宋_GBK" w:cs="Times New Roman"/>
                <w:sz w:val="20"/>
                <w:szCs w:val="20"/>
              </w:rPr>
            </w:pPr>
          </w:p>
        </w:tc>
      </w:tr>
      <w:tr w14:paraId="18CC6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EF9D66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A89ABA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D3BCF3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是否按规定提取使用安全生产费用</w:t>
            </w:r>
          </w:p>
        </w:tc>
        <w:tc>
          <w:tcPr>
            <w:tcW w:w="1033" w:type="pct"/>
            <w:tcBorders>
              <w:tl2br w:val="nil"/>
              <w:tr2bl w:val="nil"/>
            </w:tcBorders>
            <w:shd w:val="clear" w:color="auto" w:fill="auto"/>
            <w:vAlign w:val="center"/>
          </w:tcPr>
          <w:p w14:paraId="20B4485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《港口经营管理规定》第二十一条第一款</w:t>
            </w:r>
          </w:p>
        </w:tc>
        <w:tc>
          <w:tcPr>
            <w:tcW w:w="1206" w:type="pct"/>
            <w:tcBorders>
              <w:tl2br w:val="nil"/>
              <w:tr2bl w:val="nil"/>
            </w:tcBorders>
            <w:shd w:val="clear" w:color="auto" w:fill="auto"/>
            <w:vAlign w:val="center"/>
          </w:tcPr>
          <w:p w14:paraId="1E9576B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《港口经营管理规定》第四十四条</w:t>
            </w:r>
          </w:p>
        </w:tc>
        <w:tc>
          <w:tcPr>
            <w:tcW w:w="641" w:type="pct"/>
            <w:tcBorders>
              <w:tl2br w:val="nil"/>
              <w:tr2bl w:val="nil"/>
            </w:tcBorders>
            <w:vAlign w:val="center"/>
          </w:tcPr>
          <w:p w14:paraId="5C7180F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0DA638B">
            <w:pPr>
              <w:widowControl/>
              <w:overflowPunct w:val="0"/>
              <w:adjustRightInd w:val="0"/>
              <w:spacing w:line="280" w:lineRule="exact"/>
              <w:rPr>
                <w:rFonts w:ascii="Times New Roman" w:hAnsi="Times New Roman" w:eastAsia="方正仿宋_GBK" w:cs="Times New Roman"/>
                <w:sz w:val="20"/>
                <w:szCs w:val="20"/>
              </w:rPr>
            </w:pPr>
          </w:p>
        </w:tc>
      </w:tr>
      <w:tr w14:paraId="2EF81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4402B2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5EDB76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8BF6A4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是否按规定为从业人员提供符合国家标准或者行业标准的劳动防护用品；并督促教育从业人员按照使用规则佩戴、使用</w:t>
            </w:r>
          </w:p>
        </w:tc>
        <w:tc>
          <w:tcPr>
            <w:tcW w:w="1033" w:type="pct"/>
            <w:tcBorders>
              <w:tl2br w:val="nil"/>
              <w:tr2bl w:val="nil"/>
            </w:tcBorders>
            <w:shd w:val="clear" w:color="auto" w:fill="auto"/>
            <w:vAlign w:val="center"/>
          </w:tcPr>
          <w:p w14:paraId="6C7E9F4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《中华人民共和国安全生产法》第四十五条</w:t>
            </w:r>
          </w:p>
        </w:tc>
        <w:tc>
          <w:tcPr>
            <w:tcW w:w="1206" w:type="pct"/>
            <w:tcBorders>
              <w:tl2br w:val="nil"/>
              <w:tr2bl w:val="nil"/>
            </w:tcBorders>
            <w:shd w:val="clear" w:color="auto" w:fill="auto"/>
            <w:vAlign w:val="center"/>
          </w:tcPr>
          <w:p w14:paraId="328EBE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《中华人民共和国安全生产法》第九十九条第五项</w:t>
            </w:r>
          </w:p>
        </w:tc>
        <w:tc>
          <w:tcPr>
            <w:tcW w:w="641" w:type="pct"/>
            <w:tcBorders>
              <w:tl2br w:val="nil"/>
              <w:tr2bl w:val="nil"/>
            </w:tcBorders>
            <w:vAlign w:val="center"/>
          </w:tcPr>
          <w:p w14:paraId="1B453B2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67DF1F5">
            <w:pPr>
              <w:widowControl/>
              <w:overflowPunct w:val="0"/>
              <w:adjustRightInd w:val="0"/>
              <w:spacing w:line="280" w:lineRule="exact"/>
              <w:rPr>
                <w:rFonts w:ascii="Times New Roman" w:hAnsi="Times New Roman" w:eastAsia="方正仿宋_GBK" w:cs="Times New Roman"/>
                <w:sz w:val="20"/>
                <w:szCs w:val="20"/>
              </w:rPr>
            </w:pPr>
          </w:p>
        </w:tc>
      </w:tr>
      <w:tr w14:paraId="7E850D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C8CB07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3C6B4F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AC487E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是否依法设置安全生产管理机构或者配备专兼职安全管理人员</w:t>
            </w:r>
          </w:p>
        </w:tc>
        <w:tc>
          <w:tcPr>
            <w:tcW w:w="1033" w:type="pct"/>
            <w:tcBorders>
              <w:tl2br w:val="nil"/>
              <w:tr2bl w:val="nil"/>
            </w:tcBorders>
            <w:shd w:val="clear" w:color="auto" w:fill="auto"/>
            <w:vAlign w:val="center"/>
          </w:tcPr>
          <w:p w14:paraId="041899A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p>
        </w:tc>
        <w:tc>
          <w:tcPr>
            <w:tcW w:w="1206" w:type="pct"/>
            <w:tcBorders>
              <w:tl2br w:val="nil"/>
              <w:tr2bl w:val="nil"/>
            </w:tcBorders>
            <w:shd w:val="clear" w:color="auto" w:fill="auto"/>
            <w:vAlign w:val="center"/>
          </w:tcPr>
          <w:p w14:paraId="2191574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《中华人民共和国安全生产法》第九十七条第一项</w:t>
            </w:r>
          </w:p>
        </w:tc>
        <w:tc>
          <w:tcPr>
            <w:tcW w:w="641" w:type="pct"/>
            <w:tcBorders>
              <w:tl2br w:val="nil"/>
              <w:tr2bl w:val="nil"/>
            </w:tcBorders>
            <w:vAlign w:val="center"/>
          </w:tcPr>
          <w:p w14:paraId="50F4894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4A13977">
            <w:pPr>
              <w:widowControl/>
              <w:overflowPunct w:val="0"/>
              <w:adjustRightInd w:val="0"/>
              <w:spacing w:line="280" w:lineRule="exact"/>
              <w:rPr>
                <w:rFonts w:ascii="Times New Roman" w:hAnsi="Times New Roman" w:eastAsia="方正仿宋_GBK" w:cs="Times New Roman"/>
                <w:sz w:val="20"/>
                <w:szCs w:val="20"/>
              </w:rPr>
            </w:pPr>
          </w:p>
        </w:tc>
      </w:tr>
      <w:tr w14:paraId="4440E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EAD043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31C5737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设备设施</w:t>
            </w:r>
          </w:p>
        </w:tc>
        <w:tc>
          <w:tcPr>
            <w:tcW w:w="755" w:type="pct"/>
            <w:tcBorders>
              <w:tl2br w:val="nil"/>
              <w:tr2bl w:val="nil"/>
            </w:tcBorders>
            <w:shd w:val="clear" w:color="auto" w:fill="auto"/>
            <w:vAlign w:val="center"/>
          </w:tcPr>
          <w:p w14:paraId="6A54AFF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安全设备设施是否符合现行法律法规、标准规范要求</w:t>
            </w:r>
          </w:p>
        </w:tc>
        <w:tc>
          <w:tcPr>
            <w:tcW w:w="1033" w:type="pct"/>
            <w:tcBorders>
              <w:tl2br w:val="nil"/>
              <w:tr2bl w:val="nil"/>
            </w:tcBorders>
            <w:shd w:val="clear" w:color="auto" w:fill="auto"/>
            <w:vAlign w:val="center"/>
          </w:tcPr>
          <w:p w14:paraId="15502F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《港口经营管理规定》第二十五条</w:t>
            </w:r>
          </w:p>
        </w:tc>
        <w:tc>
          <w:tcPr>
            <w:tcW w:w="1206" w:type="pct"/>
            <w:tcBorders>
              <w:tl2br w:val="nil"/>
              <w:tr2bl w:val="nil"/>
            </w:tcBorders>
            <w:shd w:val="clear" w:color="auto" w:fill="auto"/>
            <w:vAlign w:val="center"/>
          </w:tcPr>
          <w:p w14:paraId="0C8A9BB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《中华人民共和国安全生产法》第九十九条第五项</w:t>
            </w:r>
          </w:p>
        </w:tc>
        <w:tc>
          <w:tcPr>
            <w:tcW w:w="641" w:type="pct"/>
            <w:tcBorders>
              <w:tl2br w:val="nil"/>
              <w:tr2bl w:val="nil"/>
            </w:tcBorders>
            <w:vAlign w:val="center"/>
          </w:tcPr>
          <w:p w14:paraId="49E10BB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07C471F">
            <w:pPr>
              <w:widowControl/>
              <w:overflowPunct w:val="0"/>
              <w:adjustRightInd w:val="0"/>
              <w:spacing w:line="280" w:lineRule="exact"/>
              <w:rPr>
                <w:rFonts w:ascii="Times New Roman" w:hAnsi="Times New Roman" w:eastAsia="方正仿宋_GBK" w:cs="Times New Roman"/>
                <w:sz w:val="20"/>
                <w:szCs w:val="20"/>
              </w:rPr>
            </w:pPr>
          </w:p>
        </w:tc>
      </w:tr>
      <w:tr w14:paraId="3F1B75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1E3729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0B29D1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4ECA0C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是否按规定设置安全警示标志</w:t>
            </w:r>
          </w:p>
        </w:tc>
        <w:tc>
          <w:tcPr>
            <w:tcW w:w="1033" w:type="pct"/>
            <w:tcBorders>
              <w:tl2br w:val="nil"/>
              <w:tr2bl w:val="nil"/>
            </w:tcBorders>
            <w:shd w:val="clear" w:color="auto" w:fill="auto"/>
            <w:vAlign w:val="center"/>
          </w:tcPr>
          <w:p w14:paraId="4DCBCB5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《中华人民共和国安全生产法》第三十五条</w:t>
            </w:r>
          </w:p>
        </w:tc>
        <w:tc>
          <w:tcPr>
            <w:tcW w:w="1206" w:type="pct"/>
            <w:tcBorders>
              <w:tl2br w:val="nil"/>
              <w:tr2bl w:val="nil"/>
            </w:tcBorders>
            <w:shd w:val="clear" w:color="auto" w:fill="auto"/>
            <w:vAlign w:val="center"/>
          </w:tcPr>
          <w:p w14:paraId="1482307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《中华人民共和国安全生产法》第九十九条第一项</w:t>
            </w:r>
          </w:p>
        </w:tc>
        <w:tc>
          <w:tcPr>
            <w:tcW w:w="641" w:type="pct"/>
            <w:tcBorders>
              <w:tl2br w:val="nil"/>
              <w:tr2bl w:val="nil"/>
            </w:tcBorders>
            <w:vAlign w:val="center"/>
          </w:tcPr>
          <w:p w14:paraId="1EE80F7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65FAF13">
            <w:pPr>
              <w:widowControl/>
              <w:overflowPunct w:val="0"/>
              <w:adjustRightInd w:val="0"/>
              <w:spacing w:line="280" w:lineRule="exact"/>
              <w:rPr>
                <w:rFonts w:ascii="Times New Roman" w:hAnsi="Times New Roman" w:eastAsia="方正仿宋_GBK" w:cs="Times New Roman"/>
                <w:sz w:val="20"/>
                <w:szCs w:val="20"/>
              </w:rPr>
            </w:pPr>
          </w:p>
        </w:tc>
      </w:tr>
      <w:tr w14:paraId="43161F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8F935A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2BC506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770469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强检设备、特种设备是否按照国家有关规定，由专业生产单位生产，并经具有专业资质的检测、检验机构检测、检验合格，取得安全使用证或者安全标志。码头或者港口装卸设施、客运设施是否验收合格投入使用</w:t>
            </w:r>
          </w:p>
        </w:tc>
        <w:tc>
          <w:tcPr>
            <w:tcW w:w="1033" w:type="pct"/>
            <w:tcBorders>
              <w:tl2br w:val="nil"/>
              <w:tr2bl w:val="nil"/>
            </w:tcBorders>
            <w:shd w:val="clear" w:color="auto" w:fill="auto"/>
            <w:vAlign w:val="center"/>
          </w:tcPr>
          <w:p w14:paraId="1840574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《中华人民共和国港口法》第十九条</w:t>
            </w:r>
          </w:p>
        </w:tc>
        <w:tc>
          <w:tcPr>
            <w:tcW w:w="1206" w:type="pct"/>
            <w:tcBorders>
              <w:tl2br w:val="nil"/>
              <w:tr2bl w:val="nil"/>
            </w:tcBorders>
            <w:shd w:val="clear" w:color="auto" w:fill="auto"/>
            <w:vAlign w:val="center"/>
          </w:tcPr>
          <w:p w14:paraId="35C794F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《中华人民共和国安全生产法》第九十九条第二项、第三项、第六项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《中华人民共和国港口法》第四十八条</w:t>
            </w:r>
          </w:p>
        </w:tc>
        <w:tc>
          <w:tcPr>
            <w:tcW w:w="641" w:type="pct"/>
            <w:tcBorders>
              <w:tl2br w:val="nil"/>
              <w:tr2bl w:val="nil"/>
            </w:tcBorders>
            <w:vAlign w:val="center"/>
          </w:tcPr>
          <w:p w14:paraId="5686FDF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DFAA165">
            <w:pPr>
              <w:widowControl/>
              <w:overflowPunct w:val="0"/>
              <w:adjustRightInd w:val="0"/>
              <w:spacing w:line="280" w:lineRule="exact"/>
              <w:rPr>
                <w:rFonts w:ascii="Times New Roman" w:hAnsi="Times New Roman" w:eastAsia="方正仿宋_GBK" w:cs="Times New Roman"/>
                <w:sz w:val="20"/>
                <w:szCs w:val="20"/>
              </w:rPr>
            </w:pPr>
          </w:p>
        </w:tc>
      </w:tr>
      <w:tr w14:paraId="2BB1AA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6505CC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7DA276F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教育培训</w:t>
            </w:r>
          </w:p>
        </w:tc>
        <w:tc>
          <w:tcPr>
            <w:tcW w:w="755" w:type="pct"/>
            <w:tcBorders>
              <w:tl2br w:val="nil"/>
              <w:tr2bl w:val="nil"/>
            </w:tcBorders>
            <w:shd w:val="clear" w:color="auto" w:fill="auto"/>
            <w:vAlign w:val="center"/>
          </w:tcPr>
          <w:p w14:paraId="6F8BDC6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是否按要求对从业人员进行安全生产教育培训并如实记录</w:t>
            </w:r>
          </w:p>
        </w:tc>
        <w:tc>
          <w:tcPr>
            <w:tcW w:w="1033" w:type="pct"/>
            <w:tcBorders>
              <w:tl2br w:val="nil"/>
              <w:tr2bl w:val="nil"/>
            </w:tcBorders>
            <w:shd w:val="clear" w:color="auto" w:fill="auto"/>
            <w:vAlign w:val="center"/>
          </w:tcPr>
          <w:p w14:paraId="78C142F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《港口经营管理规定》第二十一条第一款、第二十九条第一款</w:t>
            </w:r>
          </w:p>
        </w:tc>
        <w:tc>
          <w:tcPr>
            <w:tcW w:w="1206" w:type="pct"/>
            <w:tcBorders>
              <w:tl2br w:val="nil"/>
              <w:tr2bl w:val="nil"/>
            </w:tcBorders>
            <w:shd w:val="clear" w:color="auto" w:fill="auto"/>
            <w:vAlign w:val="center"/>
          </w:tcPr>
          <w:p w14:paraId="01F3596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《港口经营管理规定》第四十四条</w:t>
            </w:r>
          </w:p>
        </w:tc>
        <w:tc>
          <w:tcPr>
            <w:tcW w:w="641" w:type="pct"/>
            <w:tcBorders>
              <w:tl2br w:val="nil"/>
              <w:tr2bl w:val="nil"/>
            </w:tcBorders>
            <w:vAlign w:val="center"/>
          </w:tcPr>
          <w:p w14:paraId="3534D31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DA53154">
            <w:pPr>
              <w:widowControl/>
              <w:overflowPunct w:val="0"/>
              <w:adjustRightInd w:val="0"/>
              <w:spacing w:line="280" w:lineRule="exact"/>
              <w:rPr>
                <w:rFonts w:ascii="Times New Roman" w:hAnsi="Times New Roman" w:eastAsia="方正仿宋_GBK" w:cs="Times New Roman"/>
                <w:sz w:val="20"/>
                <w:szCs w:val="20"/>
              </w:rPr>
            </w:pPr>
          </w:p>
        </w:tc>
      </w:tr>
      <w:tr w14:paraId="395107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8CB9AE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6B93E4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D20373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特种作业人员是否按规定经过专门的安全作业培训，取得相应资格，并按期复培</w:t>
            </w:r>
          </w:p>
        </w:tc>
        <w:tc>
          <w:tcPr>
            <w:tcW w:w="1033" w:type="pct"/>
            <w:tcBorders>
              <w:tl2br w:val="nil"/>
              <w:tr2bl w:val="nil"/>
            </w:tcBorders>
            <w:shd w:val="clear" w:color="auto" w:fill="auto"/>
            <w:vAlign w:val="center"/>
          </w:tcPr>
          <w:p w14:paraId="17A585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《中华人民共和国安全生产法》第三十条第一款</w:t>
            </w:r>
          </w:p>
        </w:tc>
        <w:tc>
          <w:tcPr>
            <w:tcW w:w="1206" w:type="pct"/>
            <w:tcBorders>
              <w:tl2br w:val="nil"/>
              <w:tr2bl w:val="nil"/>
            </w:tcBorders>
            <w:shd w:val="clear" w:color="auto" w:fill="auto"/>
            <w:vAlign w:val="center"/>
          </w:tcPr>
          <w:p w14:paraId="4CF0F24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《中华人民共和国安全生产法》第九十七条第七项</w:t>
            </w:r>
          </w:p>
        </w:tc>
        <w:tc>
          <w:tcPr>
            <w:tcW w:w="641" w:type="pct"/>
            <w:tcBorders>
              <w:tl2br w:val="nil"/>
              <w:tr2bl w:val="nil"/>
            </w:tcBorders>
            <w:vAlign w:val="center"/>
          </w:tcPr>
          <w:p w14:paraId="14EC0B4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F3CB57C">
            <w:pPr>
              <w:widowControl/>
              <w:overflowPunct w:val="0"/>
              <w:adjustRightInd w:val="0"/>
              <w:spacing w:line="280" w:lineRule="exact"/>
              <w:rPr>
                <w:rFonts w:ascii="Times New Roman" w:hAnsi="Times New Roman" w:eastAsia="方正仿宋_GBK" w:cs="Times New Roman"/>
                <w:sz w:val="20"/>
                <w:szCs w:val="20"/>
              </w:rPr>
            </w:pPr>
          </w:p>
        </w:tc>
      </w:tr>
      <w:tr w14:paraId="73A77F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B3C2A0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0C9076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9A0C7B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港口设施保安主管和相关人员是否经过必要的培训，能履行规定的职责</w:t>
            </w:r>
          </w:p>
        </w:tc>
        <w:tc>
          <w:tcPr>
            <w:tcW w:w="1033" w:type="pct"/>
            <w:tcBorders>
              <w:tl2br w:val="nil"/>
              <w:tr2bl w:val="nil"/>
            </w:tcBorders>
            <w:shd w:val="clear" w:color="auto" w:fill="auto"/>
            <w:vAlign w:val="center"/>
          </w:tcPr>
          <w:p w14:paraId="236D1C3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《中华人民共和国港口设施保安规则》第六十一条</w:t>
            </w:r>
          </w:p>
        </w:tc>
        <w:tc>
          <w:tcPr>
            <w:tcW w:w="1206" w:type="pct"/>
            <w:tcBorders>
              <w:tl2br w:val="nil"/>
              <w:tr2bl w:val="nil"/>
            </w:tcBorders>
            <w:shd w:val="clear" w:color="auto" w:fill="auto"/>
            <w:vAlign w:val="center"/>
          </w:tcPr>
          <w:p w14:paraId="2A34E47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《中华人民共和国港口设施保安规则》第八十条</w:t>
            </w:r>
          </w:p>
        </w:tc>
        <w:tc>
          <w:tcPr>
            <w:tcW w:w="641" w:type="pct"/>
            <w:tcBorders>
              <w:tl2br w:val="nil"/>
              <w:tr2bl w:val="nil"/>
            </w:tcBorders>
            <w:vAlign w:val="center"/>
          </w:tcPr>
          <w:p w14:paraId="26ACBBB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0D08519">
            <w:pPr>
              <w:widowControl/>
              <w:overflowPunct w:val="0"/>
              <w:adjustRightInd w:val="0"/>
              <w:spacing w:line="280" w:lineRule="exact"/>
              <w:rPr>
                <w:rFonts w:ascii="Times New Roman" w:hAnsi="Times New Roman" w:eastAsia="方正仿宋_GBK" w:cs="Times New Roman"/>
                <w:sz w:val="20"/>
                <w:szCs w:val="20"/>
              </w:rPr>
            </w:pPr>
          </w:p>
        </w:tc>
      </w:tr>
      <w:tr w14:paraId="73A9E4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82A17A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23B674F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作业管理</w:t>
            </w:r>
          </w:p>
        </w:tc>
        <w:tc>
          <w:tcPr>
            <w:tcW w:w="755" w:type="pct"/>
            <w:tcBorders>
              <w:tl2br w:val="nil"/>
              <w:tr2bl w:val="nil"/>
            </w:tcBorders>
            <w:shd w:val="clear" w:color="auto" w:fill="auto"/>
            <w:vAlign w:val="center"/>
          </w:tcPr>
          <w:p w14:paraId="05603F2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是否经依法批准在港口进行可能危及港口安全的采掘、爆破等活动或者向港口水域倾倒泥土、砂石</w:t>
            </w:r>
          </w:p>
        </w:tc>
        <w:tc>
          <w:tcPr>
            <w:tcW w:w="1033" w:type="pct"/>
            <w:tcBorders>
              <w:tl2br w:val="nil"/>
              <w:tr2bl w:val="nil"/>
            </w:tcBorders>
            <w:shd w:val="clear" w:color="auto" w:fill="auto"/>
            <w:vAlign w:val="center"/>
          </w:tcPr>
          <w:p w14:paraId="1728BA2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《中华人民共和国港口法》第三十七条</w:t>
            </w:r>
          </w:p>
        </w:tc>
        <w:tc>
          <w:tcPr>
            <w:tcW w:w="1206" w:type="pct"/>
            <w:tcBorders>
              <w:tl2br w:val="nil"/>
              <w:tr2bl w:val="nil"/>
            </w:tcBorders>
            <w:shd w:val="clear" w:color="auto" w:fill="auto"/>
            <w:vAlign w:val="center"/>
          </w:tcPr>
          <w:p w14:paraId="498BD7A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《中华人民共和国港口法》第五十六条</w:t>
            </w:r>
          </w:p>
        </w:tc>
        <w:tc>
          <w:tcPr>
            <w:tcW w:w="641" w:type="pct"/>
            <w:tcBorders>
              <w:tl2br w:val="nil"/>
              <w:tr2bl w:val="nil"/>
            </w:tcBorders>
            <w:vAlign w:val="center"/>
          </w:tcPr>
          <w:p w14:paraId="6E3ABAE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C200FB8">
            <w:pPr>
              <w:widowControl/>
              <w:overflowPunct w:val="0"/>
              <w:adjustRightInd w:val="0"/>
              <w:spacing w:line="280" w:lineRule="exact"/>
              <w:rPr>
                <w:rFonts w:ascii="Times New Roman" w:hAnsi="Times New Roman" w:eastAsia="方正仿宋_GBK" w:cs="Times New Roman"/>
                <w:sz w:val="20"/>
                <w:szCs w:val="20"/>
              </w:rPr>
            </w:pPr>
          </w:p>
        </w:tc>
      </w:tr>
      <w:tr w14:paraId="43D111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54766E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AF9848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FB591D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14.</w:t>
            </w:r>
            <w:r>
              <w:rPr>
                <w:rFonts w:ascii="Times New Roman" w:hAnsi="Times New Roman" w:eastAsia="方正仿宋_GBK" w:cs="Times New Roman"/>
                <w:sz w:val="20"/>
                <w:szCs w:val="20"/>
              </w:rPr>
              <w:t>是否建立健全安全生产责任制和安全生产规章制度</w:t>
            </w:r>
          </w:p>
        </w:tc>
        <w:tc>
          <w:tcPr>
            <w:tcW w:w="1033" w:type="pct"/>
            <w:tcBorders>
              <w:tl2br w:val="nil"/>
              <w:tr2bl w:val="nil"/>
            </w:tcBorders>
            <w:shd w:val="clear" w:color="auto" w:fill="auto"/>
            <w:vAlign w:val="center"/>
          </w:tcPr>
          <w:p w14:paraId="0D635D9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《港口经营管理规定》第二十一条第一款、第二十九条第一款</w:t>
            </w:r>
          </w:p>
        </w:tc>
        <w:tc>
          <w:tcPr>
            <w:tcW w:w="1206" w:type="pct"/>
            <w:tcBorders>
              <w:tl2br w:val="nil"/>
              <w:tr2bl w:val="nil"/>
            </w:tcBorders>
            <w:shd w:val="clear" w:color="auto" w:fill="auto"/>
            <w:vAlign w:val="center"/>
          </w:tcPr>
          <w:p w14:paraId="5E1B846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《港口经营管理规定》第四十四条</w:t>
            </w:r>
          </w:p>
        </w:tc>
        <w:tc>
          <w:tcPr>
            <w:tcW w:w="641" w:type="pct"/>
            <w:tcBorders>
              <w:tl2br w:val="nil"/>
              <w:tr2bl w:val="nil"/>
            </w:tcBorders>
            <w:vAlign w:val="center"/>
          </w:tcPr>
          <w:p w14:paraId="2A94097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B5E3866">
            <w:pPr>
              <w:widowControl/>
              <w:overflowPunct w:val="0"/>
              <w:adjustRightInd w:val="0"/>
              <w:spacing w:line="280" w:lineRule="exact"/>
              <w:rPr>
                <w:rFonts w:ascii="Times New Roman" w:hAnsi="Times New Roman" w:eastAsia="方正仿宋_GBK" w:cs="Times New Roman"/>
                <w:sz w:val="20"/>
                <w:szCs w:val="20"/>
              </w:rPr>
            </w:pPr>
          </w:p>
        </w:tc>
      </w:tr>
      <w:tr w14:paraId="564901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1645E1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743D70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C55CD2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15.</w:t>
            </w:r>
            <w:r>
              <w:rPr>
                <w:rFonts w:ascii="Times New Roman" w:hAnsi="Times New Roman" w:eastAsia="方正仿宋_GBK" w:cs="Times New Roman"/>
                <w:sz w:val="20"/>
                <w:szCs w:val="20"/>
              </w:rPr>
              <w:t>是否按照国家有关规定落实港口大型机械防阵风防台风措施</w:t>
            </w:r>
          </w:p>
        </w:tc>
        <w:tc>
          <w:tcPr>
            <w:tcW w:w="1033" w:type="pct"/>
            <w:tcBorders>
              <w:tl2br w:val="nil"/>
              <w:tr2bl w:val="nil"/>
            </w:tcBorders>
            <w:shd w:val="clear" w:color="auto" w:fill="auto"/>
            <w:vAlign w:val="center"/>
          </w:tcPr>
          <w:p w14:paraId="2DFCC68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《港口经营管理规定》第二十一条第二款</w:t>
            </w:r>
          </w:p>
        </w:tc>
        <w:tc>
          <w:tcPr>
            <w:tcW w:w="1206" w:type="pct"/>
            <w:tcBorders>
              <w:tl2br w:val="nil"/>
              <w:tr2bl w:val="nil"/>
            </w:tcBorders>
            <w:shd w:val="clear" w:color="auto" w:fill="auto"/>
            <w:vAlign w:val="center"/>
          </w:tcPr>
          <w:p w14:paraId="7CDF6D5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《港口经营管理规定》第四十二条第三款第一项</w:t>
            </w:r>
          </w:p>
        </w:tc>
        <w:tc>
          <w:tcPr>
            <w:tcW w:w="641" w:type="pct"/>
            <w:tcBorders>
              <w:tl2br w:val="nil"/>
              <w:tr2bl w:val="nil"/>
            </w:tcBorders>
            <w:vAlign w:val="center"/>
          </w:tcPr>
          <w:p w14:paraId="6BC692B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C0E084D">
            <w:pPr>
              <w:widowControl/>
              <w:overflowPunct w:val="0"/>
              <w:adjustRightInd w:val="0"/>
              <w:spacing w:line="280" w:lineRule="exact"/>
              <w:rPr>
                <w:rFonts w:ascii="Times New Roman" w:hAnsi="Times New Roman" w:eastAsia="方正仿宋_GBK" w:cs="Times New Roman"/>
                <w:sz w:val="20"/>
                <w:szCs w:val="20"/>
              </w:rPr>
            </w:pPr>
          </w:p>
        </w:tc>
      </w:tr>
      <w:tr w14:paraId="2D3E45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CB58AC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B959C4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5C3809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16.</w:t>
            </w:r>
            <w:r>
              <w:rPr>
                <w:rFonts w:ascii="Times New Roman" w:hAnsi="Times New Roman" w:eastAsia="方正仿宋_GBK" w:cs="Times New Roman"/>
                <w:sz w:val="20"/>
                <w:szCs w:val="20"/>
              </w:rPr>
              <w:t>是否按照码头泊位性质和功能接靠船舶或者超过码头靠泊等级接靠船舶（接靠满足相关条件的减载船舶除外）</w:t>
            </w:r>
          </w:p>
        </w:tc>
        <w:tc>
          <w:tcPr>
            <w:tcW w:w="1033" w:type="pct"/>
            <w:tcBorders>
              <w:tl2br w:val="nil"/>
              <w:tr2bl w:val="nil"/>
            </w:tcBorders>
            <w:shd w:val="clear" w:color="auto" w:fill="auto"/>
            <w:vAlign w:val="center"/>
          </w:tcPr>
          <w:p w14:paraId="0961FBC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《港口经营管理规定》第二十二条</w:t>
            </w:r>
          </w:p>
        </w:tc>
        <w:tc>
          <w:tcPr>
            <w:tcW w:w="1206" w:type="pct"/>
            <w:tcBorders>
              <w:tl2br w:val="nil"/>
              <w:tr2bl w:val="nil"/>
            </w:tcBorders>
            <w:shd w:val="clear" w:color="auto" w:fill="auto"/>
            <w:vAlign w:val="center"/>
          </w:tcPr>
          <w:p w14:paraId="66F33D1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《港口经营管理规定》第四十二条第三款第二项</w:t>
            </w:r>
          </w:p>
        </w:tc>
        <w:tc>
          <w:tcPr>
            <w:tcW w:w="641" w:type="pct"/>
            <w:tcBorders>
              <w:tl2br w:val="nil"/>
              <w:tr2bl w:val="nil"/>
            </w:tcBorders>
            <w:vAlign w:val="center"/>
          </w:tcPr>
          <w:p w14:paraId="49BB50E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CF97B5E">
            <w:pPr>
              <w:widowControl/>
              <w:overflowPunct w:val="0"/>
              <w:adjustRightInd w:val="0"/>
              <w:spacing w:line="280" w:lineRule="exact"/>
              <w:rPr>
                <w:rFonts w:ascii="Times New Roman" w:hAnsi="Times New Roman" w:eastAsia="方正仿宋_GBK" w:cs="Times New Roman"/>
                <w:sz w:val="20"/>
                <w:szCs w:val="20"/>
              </w:rPr>
            </w:pPr>
          </w:p>
        </w:tc>
      </w:tr>
      <w:tr w14:paraId="493DD8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5BCEF4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EA9D2A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0F3EAF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17.</w:t>
            </w:r>
            <w:r>
              <w:rPr>
                <w:rFonts w:ascii="Times New Roman" w:hAnsi="Times New Roman" w:eastAsia="方正仿宋_GBK" w:cs="Times New Roman"/>
                <w:sz w:val="20"/>
                <w:szCs w:val="20"/>
              </w:rPr>
              <w:t>是否对登船旅客及其携带或者托运的行李、物品以及滚装车辆进行安全检查</w:t>
            </w:r>
          </w:p>
        </w:tc>
        <w:tc>
          <w:tcPr>
            <w:tcW w:w="1033" w:type="pct"/>
            <w:tcBorders>
              <w:tl2br w:val="nil"/>
              <w:tr2bl w:val="nil"/>
            </w:tcBorders>
            <w:shd w:val="clear" w:color="auto" w:fill="auto"/>
            <w:vAlign w:val="center"/>
          </w:tcPr>
          <w:p w14:paraId="2C90050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《港口经营管理规定》第二十五条第一款、第二款</w:t>
            </w:r>
          </w:p>
        </w:tc>
        <w:tc>
          <w:tcPr>
            <w:tcW w:w="1206" w:type="pct"/>
            <w:tcBorders>
              <w:tl2br w:val="nil"/>
              <w:tr2bl w:val="nil"/>
            </w:tcBorders>
            <w:shd w:val="clear" w:color="auto" w:fill="auto"/>
            <w:vAlign w:val="center"/>
          </w:tcPr>
          <w:p w14:paraId="505070C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《港口经营管理规定》第四十二条第三款第三项</w:t>
            </w:r>
          </w:p>
        </w:tc>
        <w:tc>
          <w:tcPr>
            <w:tcW w:w="641" w:type="pct"/>
            <w:tcBorders>
              <w:tl2br w:val="nil"/>
              <w:tr2bl w:val="nil"/>
            </w:tcBorders>
            <w:vAlign w:val="center"/>
          </w:tcPr>
          <w:p w14:paraId="743DE54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C1AF60B">
            <w:pPr>
              <w:widowControl/>
              <w:overflowPunct w:val="0"/>
              <w:adjustRightInd w:val="0"/>
              <w:spacing w:line="280" w:lineRule="exact"/>
              <w:rPr>
                <w:rFonts w:ascii="Times New Roman" w:hAnsi="Times New Roman" w:eastAsia="方正仿宋_GBK" w:cs="Times New Roman"/>
                <w:sz w:val="20"/>
                <w:szCs w:val="20"/>
              </w:rPr>
            </w:pPr>
          </w:p>
        </w:tc>
      </w:tr>
      <w:tr w14:paraId="3D6429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277C82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2FB99E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E82B6E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18.</w:t>
            </w:r>
            <w:r>
              <w:rPr>
                <w:rFonts w:ascii="Times New Roman" w:hAnsi="Times New Roman" w:eastAsia="方正仿宋_GBK" w:cs="Times New Roman"/>
                <w:sz w:val="20"/>
                <w:szCs w:val="20"/>
              </w:rPr>
              <w:t>是否装载超出最大营运总质量的集装箱或者超出船舶、车辆载货定额装载货物</w:t>
            </w:r>
          </w:p>
        </w:tc>
        <w:tc>
          <w:tcPr>
            <w:tcW w:w="1033" w:type="pct"/>
            <w:tcBorders>
              <w:tl2br w:val="nil"/>
              <w:tr2bl w:val="nil"/>
            </w:tcBorders>
            <w:shd w:val="clear" w:color="auto" w:fill="auto"/>
            <w:vAlign w:val="center"/>
          </w:tcPr>
          <w:p w14:paraId="32468CC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《港口经营管理规定》第二十三条第二款</w:t>
            </w:r>
          </w:p>
        </w:tc>
        <w:tc>
          <w:tcPr>
            <w:tcW w:w="1206" w:type="pct"/>
            <w:tcBorders>
              <w:tl2br w:val="nil"/>
              <w:tr2bl w:val="nil"/>
            </w:tcBorders>
            <w:shd w:val="clear" w:color="auto" w:fill="auto"/>
            <w:vAlign w:val="center"/>
          </w:tcPr>
          <w:p w14:paraId="411498F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《港口经营管理规定》第四十二条第三款第四项</w:t>
            </w:r>
          </w:p>
        </w:tc>
        <w:tc>
          <w:tcPr>
            <w:tcW w:w="641" w:type="pct"/>
            <w:tcBorders>
              <w:tl2br w:val="nil"/>
              <w:tr2bl w:val="nil"/>
            </w:tcBorders>
            <w:vAlign w:val="center"/>
          </w:tcPr>
          <w:p w14:paraId="0FFFBB6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FBA2CAA">
            <w:pPr>
              <w:widowControl/>
              <w:overflowPunct w:val="0"/>
              <w:adjustRightInd w:val="0"/>
              <w:spacing w:line="280" w:lineRule="exact"/>
              <w:rPr>
                <w:rFonts w:ascii="Times New Roman" w:hAnsi="Times New Roman" w:eastAsia="方正仿宋_GBK" w:cs="Times New Roman"/>
                <w:sz w:val="20"/>
                <w:szCs w:val="20"/>
              </w:rPr>
            </w:pPr>
          </w:p>
        </w:tc>
      </w:tr>
      <w:tr w14:paraId="7578F7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740EDA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0B41032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双重预防机制建设</w:t>
            </w:r>
          </w:p>
        </w:tc>
        <w:tc>
          <w:tcPr>
            <w:tcW w:w="755" w:type="pct"/>
            <w:tcBorders>
              <w:tl2br w:val="nil"/>
              <w:tr2bl w:val="nil"/>
            </w:tcBorders>
            <w:shd w:val="clear" w:color="auto" w:fill="auto"/>
            <w:vAlign w:val="center"/>
          </w:tcPr>
          <w:p w14:paraId="69B243A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20.</w:t>
            </w:r>
            <w:r>
              <w:rPr>
                <w:rFonts w:ascii="Times New Roman" w:hAnsi="Times New Roman" w:eastAsia="方正仿宋_GBK" w:cs="Times New Roman"/>
                <w:sz w:val="20"/>
                <w:szCs w:val="20"/>
              </w:rPr>
              <w:t>是否建立安全风险分级管控制度，并按照安全风险分级采取相应的管控措施</w:t>
            </w:r>
          </w:p>
        </w:tc>
        <w:tc>
          <w:tcPr>
            <w:tcW w:w="1033" w:type="pct"/>
            <w:tcBorders>
              <w:tl2br w:val="nil"/>
              <w:tr2bl w:val="nil"/>
            </w:tcBorders>
            <w:shd w:val="clear" w:color="auto" w:fill="auto"/>
            <w:vAlign w:val="center"/>
          </w:tcPr>
          <w:p w14:paraId="6EE1298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《港口经营管理规定》第二十一条第一款、第二十九条第一款</w:t>
            </w:r>
          </w:p>
        </w:tc>
        <w:tc>
          <w:tcPr>
            <w:tcW w:w="1206" w:type="pct"/>
            <w:tcBorders>
              <w:tl2br w:val="nil"/>
              <w:tr2bl w:val="nil"/>
            </w:tcBorders>
            <w:shd w:val="clear" w:color="auto" w:fill="auto"/>
            <w:vAlign w:val="center"/>
          </w:tcPr>
          <w:p w14:paraId="7A499F6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《港口经营管理规定》第四十四条</w:t>
            </w:r>
          </w:p>
        </w:tc>
        <w:tc>
          <w:tcPr>
            <w:tcW w:w="641" w:type="pct"/>
            <w:tcBorders>
              <w:tl2br w:val="nil"/>
              <w:tr2bl w:val="nil"/>
            </w:tcBorders>
            <w:vAlign w:val="center"/>
          </w:tcPr>
          <w:p w14:paraId="0A97656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787E164">
            <w:pPr>
              <w:widowControl/>
              <w:overflowPunct w:val="0"/>
              <w:adjustRightInd w:val="0"/>
              <w:spacing w:line="280" w:lineRule="exact"/>
              <w:rPr>
                <w:rFonts w:ascii="Times New Roman" w:hAnsi="Times New Roman" w:eastAsia="方正仿宋_GBK" w:cs="Times New Roman"/>
                <w:sz w:val="20"/>
                <w:szCs w:val="20"/>
              </w:rPr>
            </w:pPr>
          </w:p>
        </w:tc>
      </w:tr>
      <w:tr w14:paraId="7B02C0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74B256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08AF65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DD9E07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21.</w:t>
            </w:r>
            <w:r>
              <w:rPr>
                <w:rFonts w:ascii="Times New Roman" w:hAnsi="Times New Roman" w:eastAsia="方正仿宋_GBK" w:cs="Times New Roman"/>
                <w:sz w:val="20"/>
                <w:szCs w:val="20"/>
              </w:rPr>
              <w:t>是否建立并落实生产安全事故隐患排查治理制度</w:t>
            </w:r>
          </w:p>
        </w:tc>
        <w:tc>
          <w:tcPr>
            <w:tcW w:w="1033" w:type="pct"/>
            <w:tcBorders>
              <w:tl2br w:val="nil"/>
              <w:tr2bl w:val="nil"/>
            </w:tcBorders>
            <w:shd w:val="clear" w:color="auto" w:fill="auto"/>
            <w:vAlign w:val="center"/>
          </w:tcPr>
          <w:p w14:paraId="541CC3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《港口经营管理规定》第二十一条第一款、第二十九条第一款</w:t>
            </w:r>
          </w:p>
        </w:tc>
        <w:tc>
          <w:tcPr>
            <w:tcW w:w="1206" w:type="pct"/>
            <w:tcBorders>
              <w:tl2br w:val="nil"/>
              <w:tr2bl w:val="nil"/>
            </w:tcBorders>
            <w:shd w:val="clear" w:color="auto" w:fill="auto"/>
            <w:vAlign w:val="center"/>
          </w:tcPr>
          <w:p w14:paraId="75D05E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《港口经营管理规定》第四十四条</w:t>
            </w:r>
          </w:p>
        </w:tc>
        <w:tc>
          <w:tcPr>
            <w:tcW w:w="641" w:type="pct"/>
            <w:tcBorders>
              <w:tl2br w:val="nil"/>
              <w:tr2bl w:val="nil"/>
            </w:tcBorders>
            <w:vAlign w:val="center"/>
          </w:tcPr>
          <w:p w14:paraId="17C9FCC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79C0A67">
            <w:pPr>
              <w:widowControl/>
              <w:overflowPunct w:val="0"/>
              <w:adjustRightInd w:val="0"/>
              <w:spacing w:line="280" w:lineRule="exact"/>
              <w:rPr>
                <w:rFonts w:ascii="Times New Roman" w:hAnsi="Times New Roman" w:eastAsia="方正仿宋_GBK" w:cs="Times New Roman"/>
                <w:sz w:val="20"/>
                <w:szCs w:val="20"/>
              </w:rPr>
            </w:pPr>
          </w:p>
        </w:tc>
      </w:tr>
      <w:tr w14:paraId="5428A5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832976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0EA3E6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19A6E1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22.</w:t>
            </w:r>
            <w:r>
              <w:rPr>
                <w:rFonts w:ascii="Times New Roman" w:hAnsi="Times New Roman" w:eastAsia="方正仿宋_GBK" w:cs="Times New Roman"/>
                <w:sz w:val="20"/>
                <w:szCs w:val="20"/>
              </w:rPr>
              <w:t>是否如实记录事故隐患排查治理情况并向从业人员通报</w:t>
            </w:r>
          </w:p>
        </w:tc>
        <w:tc>
          <w:tcPr>
            <w:tcW w:w="1033" w:type="pct"/>
            <w:tcBorders>
              <w:tl2br w:val="nil"/>
              <w:tr2bl w:val="nil"/>
            </w:tcBorders>
            <w:shd w:val="clear" w:color="auto" w:fill="auto"/>
            <w:vAlign w:val="center"/>
          </w:tcPr>
          <w:p w14:paraId="4094AE1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6" w:type="pct"/>
            <w:tcBorders>
              <w:tl2br w:val="nil"/>
              <w:tr2bl w:val="nil"/>
            </w:tcBorders>
            <w:shd w:val="clear" w:color="auto" w:fill="auto"/>
            <w:vAlign w:val="center"/>
          </w:tcPr>
          <w:p w14:paraId="10DB1A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《中华人民共和国安全生产法》第九十七条第五项</w:t>
            </w:r>
          </w:p>
        </w:tc>
        <w:tc>
          <w:tcPr>
            <w:tcW w:w="641" w:type="pct"/>
            <w:tcBorders>
              <w:tl2br w:val="nil"/>
              <w:tr2bl w:val="nil"/>
            </w:tcBorders>
            <w:vAlign w:val="center"/>
          </w:tcPr>
          <w:p w14:paraId="31598FD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A495811">
            <w:pPr>
              <w:widowControl/>
              <w:overflowPunct w:val="0"/>
              <w:adjustRightInd w:val="0"/>
              <w:spacing w:line="280" w:lineRule="exact"/>
              <w:rPr>
                <w:rFonts w:ascii="Times New Roman" w:hAnsi="Times New Roman" w:eastAsia="方正仿宋_GBK" w:cs="Times New Roman"/>
                <w:sz w:val="20"/>
                <w:szCs w:val="20"/>
              </w:rPr>
            </w:pPr>
          </w:p>
        </w:tc>
      </w:tr>
      <w:tr w14:paraId="1C27F1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0594C3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592155C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应急管理</w:t>
            </w:r>
          </w:p>
        </w:tc>
        <w:tc>
          <w:tcPr>
            <w:tcW w:w="755" w:type="pct"/>
            <w:tcBorders>
              <w:tl2br w:val="nil"/>
              <w:tr2bl w:val="nil"/>
            </w:tcBorders>
            <w:shd w:val="clear" w:color="auto" w:fill="auto"/>
            <w:vAlign w:val="center"/>
          </w:tcPr>
          <w:p w14:paraId="06639C8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23.</w:t>
            </w:r>
            <w:r>
              <w:rPr>
                <w:rFonts w:ascii="Times New Roman" w:hAnsi="Times New Roman" w:eastAsia="方正仿宋_GBK" w:cs="Times New Roman"/>
                <w:sz w:val="20"/>
                <w:szCs w:val="20"/>
              </w:rPr>
              <w:t>是否按规定制定应急预案，配备应急</w:t>
            </w:r>
            <w:r>
              <w:rPr>
                <w:rFonts w:hint="eastAsia" w:ascii="Times New Roman" w:hAnsi="Times New Roman" w:eastAsia="方正仿宋_GBK" w:cs="Times New Roman"/>
                <w:sz w:val="20"/>
                <w:szCs w:val="20"/>
                <w:lang w:eastAsia="zh-CN"/>
              </w:rPr>
              <w:t>物资</w:t>
            </w:r>
            <w:r>
              <w:rPr>
                <w:rFonts w:ascii="Times New Roman" w:hAnsi="Times New Roman" w:eastAsia="方正仿宋_GBK" w:cs="Times New Roman"/>
                <w:sz w:val="20"/>
                <w:szCs w:val="20"/>
              </w:rPr>
              <w:t>，定期开展应急培训和演练，并根据应急演练结果进行修订</w:t>
            </w:r>
          </w:p>
        </w:tc>
        <w:tc>
          <w:tcPr>
            <w:tcW w:w="1033" w:type="pct"/>
            <w:tcBorders>
              <w:tl2br w:val="nil"/>
              <w:tr2bl w:val="nil"/>
            </w:tcBorders>
            <w:shd w:val="clear" w:color="auto" w:fill="auto"/>
            <w:vAlign w:val="center"/>
          </w:tcPr>
          <w:p w14:paraId="0BF295F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《港口经营管理规定》第二十一条第一款、第二十九条第一款</w:t>
            </w:r>
          </w:p>
        </w:tc>
        <w:tc>
          <w:tcPr>
            <w:tcW w:w="1206" w:type="pct"/>
            <w:tcBorders>
              <w:tl2br w:val="nil"/>
              <w:tr2bl w:val="nil"/>
            </w:tcBorders>
            <w:shd w:val="clear" w:color="auto" w:fill="auto"/>
            <w:vAlign w:val="center"/>
          </w:tcPr>
          <w:p w14:paraId="35E1ACB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《中华人民共和国安全生产法》第九十七条第六项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《港口经营管理规定》第四十四条</w:t>
            </w:r>
          </w:p>
        </w:tc>
        <w:tc>
          <w:tcPr>
            <w:tcW w:w="641" w:type="pct"/>
            <w:tcBorders>
              <w:tl2br w:val="nil"/>
              <w:tr2bl w:val="nil"/>
            </w:tcBorders>
            <w:vAlign w:val="center"/>
          </w:tcPr>
          <w:p w14:paraId="29C9645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AF958C0">
            <w:pPr>
              <w:widowControl/>
              <w:overflowPunct w:val="0"/>
              <w:adjustRightInd w:val="0"/>
              <w:spacing w:line="280" w:lineRule="exact"/>
              <w:rPr>
                <w:rFonts w:ascii="Times New Roman" w:hAnsi="Times New Roman" w:eastAsia="方正仿宋_GBK" w:cs="Times New Roman"/>
                <w:sz w:val="20"/>
                <w:szCs w:val="20"/>
              </w:rPr>
            </w:pPr>
          </w:p>
        </w:tc>
      </w:tr>
      <w:tr w14:paraId="370747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21A842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41E5BC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D0D39E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24.</w:t>
            </w:r>
            <w:r>
              <w:rPr>
                <w:rFonts w:ascii="Times New Roman" w:hAnsi="Times New Roman" w:eastAsia="方正仿宋_GBK" w:cs="Times New Roman"/>
                <w:sz w:val="20"/>
                <w:szCs w:val="20"/>
              </w:rPr>
              <w:t>是否按规定及时上报发生的安全生产事故情况</w:t>
            </w:r>
          </w:p>
        </w:tc>
        <w:tc>
          <w:tcPr>
            <w:tcW w:w="1033" w:type="pct"/>
            <w:tcBorders>
              <w:tl2br w:val="nil"/>
              <w:tr2bl w:val="nil"/>
            </w:tcBorders>
            <w:shd w:val="clear" w:color="auto" w:fill="auto"/>
            <w:vAlign w:val="center"/>
          </w:tcPr>
          <w:p w14:paraId="4B9731D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《中华人民共和国安全生产法》第八十三条</w:t>
            </w:r>
          </w:p>
        </w:tc>
        <w:tc>
          <w:tcPr>
            <w:tcW w:w="1206" w:type="pct"/>
            <w:tcBorders>
              <w:tl2br w:val="nil"/>
              <w:tr2bl w:val="nil"/>
            </w:tcBorders>
            <w:shd w:val="clear" w:color="auto" w:fill="auto"/>
            <w:vAlign w:val="center"/>
          </w:tcPr>
          <w:p w14:paraId="02A2398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641" w:type="pct"/>
            <w:tcBorders>
              <w:tl2br w:val="nil"/>
              <w:tr2bl w:val="nil"/>
            </w:tcBorders>
            <w:vAlign w:val="center"/>
          </w:tcPr>
          <w:p w14:paraId="667FC92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CE05599">
            <w:pPr>
              <w:widowControl/>
              <w:overflowPunct w:val="0"/>
              <w:adjustRightInd w:val="0"/>
              <w:spacing w:line="280" w:lineRule="exact"/>
              <w:rPr>
                <w:rFonts w:ascii="Times New Roman" w:hAnsi="Times New Roman" w:eastAsia="方正仿宋_GBK" w:cs="Times New Roman"/>
                <w:sz w:val="20"/>
                <w:szCs w:val="20"/>
              </w:rPr>
            </w:pPr>
          </w:p>
        </w:tc>
      </w:tr>
      <w:tr w14:paraId="56A23D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14BBB152">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26.</w:t>
            </w:r>
            <w:r>
              <w:rPr>
                <w:rFonts w:ascii="Times New Roman" w:hAnsi="Times New Roman" w:eastAsia="方正仿宋_GBK" w:cs="Times New Roman"/>
                <w:sz w:val="20"/>
                <w:szCs w:val="20"/>
              </w:rPr>
              <w:t>危险货物港口经营人检查</w:t>
            </w:r>
          </w:p>
        </w:tc>
        <w:tc>
          <w:tcPr>
            <w:tcW w:w="250" w:type="pct"/>
            <w:vMerge w:val="restart"/>
            <w:tcBorders>
              <w:tl2br w:val="nil"/>
              <w:tr2bl w:val="nil"/>
            </w:tcBorders>
            <w:shd w:val="clear" w:color="auto" w:fill="auto"/>
            <w:vAlign w:val="center"/>
          </w:tcPr>
          <w:p w14:paraId="2D45693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资质条件</w:t>
            </w:r>
          </w:p>
        </w:tc>
        <w:tc>
          <w:tcPr>
            <w:tcW w:w="755" w:type="pct"/>
            <w:tcBorders>
              <w:tl2br w:val="nil"/>
              <w:tr2bl w:val="nil"/>
            </w:tcBorders>
            <w:shd w:val="clear" w:color="auto" w:fill="auto"/>
            <w:vAlign w:val="center"/>
          </w:tcPr>
          <w:p w14:paraId="7268E10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是否取得有效《港口经营许可证》，许可证处于有效期内</w:t>
            </w:r>
          </w:p>
        </w:tc>
        <w:tc>
          <w:tcPr>
            <w:tcW w:w="1033" w:type="pct"/>
            <w:tcBorders>
              <w:tl2br w:val="nil"/>
              <w:tr2bl w:val="nil"/>
            </w:tcBorders>
            <w:shd w:val="clear" w:color="auto" w:fill="auto"/>
            <w:vAlign w:val="center"/>
          </w:tcPr>
          <w:p w14:paraId="383B3A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《中华人民共和国港口法》第二十二条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《港口经营管理规定》第六条</w:t>
            </w:r>
          </w:p>
        </w:tc>
        <w:tc>
          <w:tcPr>
            <w:tcW w:w="1206" w:type="pct"/>
            <w:tcBorders>
              <w:tl2br w:val="nil"/>
              <w:tr2bl w:val="nil"/>
            </w:tcBorders>
            <w:shd w:val="clear" w:color="auto" w:fill="auto"/>
            <w:vAlign w:val="center"/>
          </w:tcPr>
          <w:p w14:paraId="205052A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《中华人民共和国港口法》第四十九条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《港口经营管理规定》第四十一条</w:t>
            </w:r>
          </w:p>
        </w:tc>
        <w:tc>
          <w:tcPr>
            <w:tcW w:w="641" w:type="pct"/>
            <w:tcBorders>
              <w:tl2br w:val="nil"/>
              <w:tr2bl w:val="nil"/>
            </w:tcBorders>
            <w:vAlign w:val="center"/>
          </w:tcPr>
          <w:p w14:paraId="656BE77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A5C1DEE">
            <w:pPr>
              <w:widowControl/>
              <w:overflowPunct w:val="0"/>
              <w:adjustRightInd w:val="0"/>
              <w:spacing w:line="280" w:lineRule="exact"/>
              <w:rPr>
                <w:rFonts w:ascii="Times New Roman" w:hAnsi="Times New Roman" w:eastAsia="方正仿宋_GBK" w:cs="Times New Roman"/>
                <w:sz w:val="20"/>
                <w:szCs w:val="20"/>
              </w:rPr>
            </w:pPr>
          </w:p>
        </w:tc>
      </w:tr>
      <w:tr w14:paraId="2C7D35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E40EC8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BD8F57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AC832A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是否按规定取得《港口危险货物作业附证》，按附证内容开展合法经营，附证处于有效期内</w:t>
            </w:r>
          </w:p>
        </w:tc>
        <w:tc>
          <w:tcPr>
            <w:tcW w:w="1033" w:type="pct"/>
            <w:tcBorders>
              <w:tl2br w:val="nil"/>
              <w:tr2bl w:val="nil"/>
            </w:tcBorders>
            <w:shd w:val="clear" w:color="auto" w:fill="auto"/>
            <w:vAlign w:val="center"/>
          </w:tcPr>
          <w:p w14:paraId="1C14CC2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《港口危险货物安全管理规定》第二十三条第一款、第三款</w:t>
            </w:r>
          </w:p>
        </w:tc>
        <w:tc>
          <w:tcPr>
            <w:tcW w:w="1206" w:type="pct"/>
            <w:tcBorders>
              <w:tl2br w:val="nil"/>
              <w:tr2bl w:val="nil"/>
            </w:tcBorders>
            <w:shd w:val="clear" w:color="auto" w:fill="auto"/>
            <w:vAlign w:val="center"/>
          </w:tcPr>
          <w:p w14:paraId="77E62AB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《港口危险货物安全管理规定》第七十三条</w:t>
            </w:r>
          </w:p>
        </w:tc>
        <w:tc>
          <w:tcPr>
            <w:tcW w:w="641" w:type="pct"/>
            <w:tcBorders>
              <w:tl2br w:val="nil"/>
              <w:tr2bl w:val="nil"/>
            </w:tcBorders>
            <w:vAlign w:val="center"/>
          </w:tcPr>
          <w:p w14:paraId="509BE2A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173BEC5">
            <w:pPr>
              <w:widowControl/>
              <w:overflowPunct w:val="0"/>
              <w:adjustRightInd w:val="0"/>
              <w:spacing w:line="280" w:lineRule="exact"/>
              <w:rPr>
                <w:rFonts w:ascii="Times New Roman" w:hAnsi="Times New Roman" w:eastAsia="方正仿宋_GBK" w:cs="Times New Roman"/>
                <w:sz w:val="20"/>
                <w:szCs w:val="20"/>
              </w:rPr>
            </w:pPr>
          </w:p>
        </w:tc>
      </w:tr>
      <w:tr w14:paraId="6AE1B5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09C021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BB47F0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7E20DC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是否按规定取得《港口设施保安符合证书》，按符合证书内容开展外轮装卸作业</w:t>
            </w:r>
          </w:p>
        </w:tc>
        <w:tc>
          <w:tcPr>
            <w:tcW w:w="1033" w:type="pct"/>
            <w:tcBorders>
              <w:tl2br w:val="nil"/>
              <w:tr2bl w:val="nil"/>
            </w:tcBorders>
            <w:shd w:val="clear" w:color="auto" w:fill="auto"/>
            <w:vAlign w:val="center"/>
          </w:tcPr>
          <w:p w14:paraId="1E0BF17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《中华人民共和国港口设施保安规则》第三十七条</w:t>
            </w:r>
          </w:p>
        </w:tc>
        <w:tc>
          <w:tcPr>
            <w:tcW w:w="1206" w:type="pct"/>
            <w:tcBorders>
              <w:tl2br w:val="nil"/>
              <w:tr2bl w:val="nil"/>
            </w:tcBorders>
            <w:shd w:val="clear" w:color="auto" w:fill="auto"/>
            <w:vAlign w:val="center"/>
          </w:tcPr>
          <w:p w14:paraId="393432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《中华人民共和国港口设施保安规则》第七十九条</w:t>
            </w:r>
          </w:p>
        </w:tc>
        <w:tc>
          <w:tcPr>
            <w:tcW w:w="641" w:type="pct"/>
            <w:tcBorders>
              <w:tl2br w:val="nil"/>
              <w:tr2bl w:val="nil"/>
            </w:tcBorders>
            <w:vAlign w:val="center"/>
          </w:tcPr>
          <w:p w14:paraId="60B8FFC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7754A3B">
            <w:pPr>
              <w:widowControl/>
              <w:overflowPunct w:val="0"/>
              <w:adjustRightInd w:val="0"/>
              <w:spacing w:line="280" w:lineRule="exact"/>
              <w:rPr>
                <w:rFonts w:ascii="Times New Roman" w:hAnsi="Times New Roman" w:eastAsia="方正仿宋_GBK" w:cs="Times New Roman"/>
                <w:sz w:val="20"/>
                <w:szCs w:val="20"/>
              </w:rPr>
            </w:pPr>
          </w:p>
        </w:tc>
      </w:tr>
      <w:tr w14:paraId="19E918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1863AF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16E6F0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01EDF9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是否按规定开展安全评价并备案</w:t>
            </w:r>
          </w:p>
        </w:tc>
        <w:tc>
          <w:tcPr>
            <w:tcW w:w="1033" w:type="pct"/>
            <w:tcBorders>
              <w:tl2br w:val="nil"/>
              <w:tr2bl w:val="nil"/>
            </w:tcBorders>
            <w:shd w:val="clear" w:color="auto" w:fill="auto"/>
            <w:vAlign w:val="center"/>
          </w:tcPr>
          <w:p w14:paraId="63AFB51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《港口危险货物安全管理规定》第二十八条</w:t>
            </w:r>
          </w:p>
        </w:tc>
        <w:tc>
          <w:tcPr>
            <w:tcW w:w="1206" w:type="pct"/>
            <w:tcBorders>
              <w:tl2br w:val="nil"/>
              <w:tr2bl w:val="nil"/>
            </w:tcBorders>
            <w:shd w:val="clear" w:color="auto" w:fill="auto"/>
            <w:vAlign w:val="center"/>
          </w:tcPr>
          <w:p w14:paraId="7D34584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《港口危险货物安全管理规定》第七十九条第二项、第八十条第一项</w:t>
            </w:r>
          </w:p>
        </w:tc>
        <w:tc>
          <w:tcPr>
            <w:tcW w:w="641" w:type="pct"/>
            <w:tcBorders>
              <w:tl2br w:val="nil"/>
              <w:tr2bl w:val="nil"/>
            </w:tcBorders>
            <w:vAlign w:val="center"/>
          </w:tcPr>
          <w:p w14:paraId="780F49A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BA022CD">
            <w:pPr>
              <w:widowControl/>
              <w:overflowPunct w:val="0"/>
              <w:adjustRightInd w:val="0"/>
              <w:spacing w:line="280" w:lineRule="exact"/>
              <w:rPr>
                <w:rFonts w:ascii="Times New Roman" w:hAnsi="Times New Roman" w:eastAsia="方正仿宋_GBK" w:cs="Times New Roman"/>
                <w:sz w:val="20"/>
                <w:szCs w:val="20"/>
              </w:rPr>
            </w:pPr>
          </w:p>
        </w:tc>
      </w:tr>
      <w:tr w14:paraId="5BD55D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AEA09B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B162B4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022A81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装卸管理人员是否按照相关法律法规的规定取得相应的从业资格证书</w:t>
            </w:r>
          </w:p>
        </w:tc>
        <w:tc>
          <w:tcPr>
            <w:tcW w:w="1033" w:type="pct"/>
            <w:tcBorders>
              <w:tl2br w:val="nil"/>
              <w:tr2bl w:val="nil"/>
            </w:tcBorders>
            <w:shd w:val="clear" w:color="auto" w:fill="auto"/>
            <w:vAlign w:val="center"/>
          </w:tcPr>
          <w:p w14:paraId="14F703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《港口危险货物安全管理规定》第四十七条</w:t>
            </w:r>
          </w:p>
        </w:tc>
        <w:tc>
          <w:tcPr>
            <w:tcW w:w="1206" w:type="pct"/>
            <w:tcBorders>
              <w:tl2br w:val="nil"/>
              <w:tr2bl w:val="nil"/>
            </w:tcBorders>
            <w:shd w:val="clear" w:color="auto" w:fill="auto"/>
            <w:vAlign w:val="center"/>
          </w:tcPr>
          <w:p w14:paraId="7BFBCF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《港口危险货物安全管理规定》第七十九条第一项</w:t>
            </w:r>
          </w:p>
        </w:tc>
        <w:tc>
          <w:tcPr>
            <w:tcW w:w="641" w:type="pct"/>
            <w:tcBorders>
              <w:tl2br w:val="nil"/>
              <w:tr2bl w:val="nil"/>
            </w:tcBorders>
            <w:vAlign w:val="center"/>
          </w:tcPr>
          <w:p w14:paraId="477B899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EC2CCBD">
            <w:pPr>
              <w:widowControl/>
              <w:overflowPunct w:val="0"/>
              <w:adjustRightInd w:val="0"/>
              <w:spacing w:line="280" w:lineRule="exact"/>
              <w:rPr>
                <w:rFonts w:ascii="Times New Roman" w:hAnsi="Times New Roman" w:eastAsia="方正仿宋_GBK" w:cs="Times New Roman"/>
                <w:sz w:val="20"/>
                <w:szCs w:val="20"/>
              </w:rPr>
            </w:pPr>
          </w:p>
        </w:tc>
      </w:tr>
      <w:tr w14:paraId="44E2C8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5AC6E3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794C17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190ACA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主要安全管理人员是否按照相关法律法规考核合格</w:t>
            </w:r>
          </w:p>
        </w:tc>
        <w:tc>
          <w:tcPr>
            <w:tcW w:w="1033" w:type="pct"/>
            <w:tcBorders>
              <w:tl2br w:val="nil"/>
              <w:tr2bl w:val="nil"/>
            </w:tcBorders>
            <w:shd w:val="clear" w:color="auto" w:fill="auto"/>
            <w:vAlign w:val="center"/>
          </w:tcPr>
          <w:p w14:paraId="441E051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《中华人民共和国安全生产法》第二十七条第二款</w:t>
            </w:r>
          </w:p>
        </w:tc>
        <w:tc>
          <w:tcPr>
            <w:tcW w:w="1206" w:type="pct"/>
            <w:tcBorders>
              <w:tl2br w:val="nil"/>
              <w:tr2bl w:val="nil"/>
            </w:tcBorders>
            <w:shd w:val="clear" w:color="auto" w:fill="auto"/>
            <w:vAlign w:val="center"/>
          </w:tcPr>
          <w:p w14:paraId="5D571DB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《中华人民共和国安全生产法》第九十七条第二项</w:t>
            </w:r>
          </w:p>
        </w:tc>
        <w:tc>
          <w:tcPr>
            <w:tcW w:w="641" w:type="pct"/>
            <w:tcBorders>
              <w:tl2br w:val="nil"/>
              <w:tr2bl w:val="nil"/>
            </w:tcBorders>
            <w:vAlign w:val="center"/>
          </w:tcPr>
          <w:p w14:paraId="0D1F0B8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18C0E76">
            <w:pPr>
              <w:widowControl/>
              <w:overflowPunct w:val="0"/>
              <w:adjustRightInd w:val="0"/>
              <w:spacing w:line="280" w:lineRule="exact"/>
              <w:rPr>
                <w:rFonts w:ascii="Times New Roman" w:hAnsi="Times New Roman" w:eastAsia="方正仿宋_GBK" w:cs="Times New Roman"/>
                <w:sz w:val="20"/>
                <w:szCs w:val="20"/>
              </w:rPr>
            </w:pPr>
          </w:p>
        </w:tc>
      </w:tr>
      <w:tr w14:paraId="0E93C9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AA1E03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3D825EA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生产保障</w:t>
            </w:r>
          </w:p>
        </w:tc>
        <w:tc>
          <w:tcPr>
            <w:tcW w:w="755" w:type="pct"/>
            <w:tcBorders>
              <w:tl2br w:val="nil"/>
              <w:tr2bl w:val="nil"/>
            </w:tcBorders>
            <w:shd w:val="clear" w:color="auto" w:fill="auto"/>
            <w:vAlign w:val="center"/>
          </w:tcPr>
          <w:p w14:paraId="37D94B8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是否按规定提取和使用安全生产费用</w:t>
            </w:r>
          </w:p>
        </w:tc>
        <w:tc>
          <w:tcPr>
            <w:tcW w:w="1033" w:type="pct"/>
            <w:tcBorders>
              <w:tl2br w:val="nil"/>
              <w:tr2bl w:val="nil"/>
            </w:tcBorders>
            <w:shd w:val="clear" w:color="auto" w:fill="auto"/>
            <w:vAlign w:val="center"/>
          </w:tcPr>
          <w:p w14:paraId="2FAB436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《港口危险货物安全管理规定》第二十七条</w:t>
            </w:r>
          </w:p>
        </w:tc>
        <w:tc>
          <w:tcPr>
            <w:tcW w:w="1206" w:type="pct"/>
            <w:tcBorders>
              <w:tl2br w:val="nil"/>
              <w:tr2bl w:val="nil"/>
            </w:tcBorders>
            <w:shd w:val="clear" w:color="auto" w:fill="auto"/>
            <w:vAlign w:val="center"/>
          </w:tcPr>
          <w:p w14:paraId="6317427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《港口危险货物安全管理规定》第七十四条</w:t>
            </w:r>
          </w:p>
        </w:tc>
        <w:tc>
          <w:tcPr>
            <w:tcW w:w="641" w:type="pct"/>
            <w:tcBorders>
              <w:tl2br w:val="nil"/>
              <w:tr2bl w:val="nil"/>
            </w:tcBorders>
            <w:vAlign w:val="center"/>
          </w:tcPr>
          <w:p w14:paraId="6C7224A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456E3FD">
            <w:pPr>
              <w:widowControl/>
              <w:overflowPunct w:val="0"/>
              <w:adjustRightInd w:val="0"/>
              <w:spacing w:line="280" w:lineRule="exact"/>
              <w:rPr>
                <w:rFonts w:ascii="Times New Roman" w:hAnsi="Times New Roman" w:eastAsia="方正仿宋_GBK" w:cs="Times New Roman"/>
                <w:sz w:val="20"/>
                <w:szCs w:val="20"/>
              </w:rPr>
            </w:pPr>
          </w:p>
        </w:tc>
      </w:tr>
      <w:tr w14:paraId="1B367C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D2208B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D3E31D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739464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是否按规定为从业人员提供符合国家标准或者行业标准的劳动防护用品；并监督、教育从业人员按照使用规则佩戴、使用</w:t>
            </w:r>
          </w:p>
        </w:tc>
        <w:tc>
          <w:tcPr>
            <w:tcW w:w="1033" w:type="pct"/>
            <w:tcBorders>
              <w:tl2br w:val="nil"/>
              <w:tr2bl w:val="nil"/>
            </w:tcBorders>
            <w:shd w:val="clear" w:color="auto" w:fill="auto"/>
            <w:vAlign w:val="center"/>
          </w:tcPr>
          <w:p w14:paraId="61644BB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《中华人民共和国安全生产法》第四十五条</w:t>
            </w:r>
          </w:p>
        </w:tc>
        <w:tc>
          <w:tcPr>
            <w:tcW w:w="1206" w:type="pct"/>
            <w:tcBorders>
              <w:tl2br w:val="nil"/>
              <w:tr2bl w:val="nil"/>
            </w:tcBorders>
            <w:shd w:val="clear" w:color="auto" w:fill="auto"/>
            <w:vAlign w:val="center"/>
          </w:tcPr>
          <w:p w14:paraId="59A3CE2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《中华人民共和国安全生产法》第九十九条第五项</w:t>
            </w:r>
          </w:p>
        </w:tc>
        <w:tc>
          <w:tcPr>
            <w:tcW w:w="641" w:type="pct"/>
            <w:tcBorders>
              <w:tl2br w:val="nil"/>
              <w:tr2bl w:val="nil"/>
            </w:tcBorders>
            <w:vAlign w:val="center"/>
          </w:tcPr>
          <w:p w14:paraId="3AE1203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BDE6550">
            <w:pPr>
              <w:widowControl/>
              <w:overflowPunct w:val="0"/>
              <w:adjustRightInd w:val="0"/>
              <w:spacing w:line="280" w:lineRule="exact"/>
              <w:rPr>
                <w:rFonts w:ascii="Times New Roman" w:hAnsi="Times New Roman" w:eastAsia="方正仿宋_GBK" w:cs="Times New Roman"/>
                <w:sz w:val="20"/>
                <w:szCs w:val="20"/>
              </w:rPr>
            </w:pPr>
          </w:p>
        </w:tc>
      </w:tr>
      <w:tr w14:paraId="2D0C56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F3B91B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EC554E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643ED9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是否按规定设置安全生产管理机构或配备安全生产管理人员</w:t>
            </w:r>
          </w:p>
        </w:tc>
        <w:tc>
          <w:tcPr>
            <w:tcW w:w="1033" w:type="pct"/>
            <w:tcBorders>
              <w:tl2br w:val="nil"/>
              <w:tr2bl w:val="nil"/>
            </w:tcBorders>
            <w:shd w:val="clear" w:color="auto" w:fill="auto"/>
            <w:vAlign w:val="center"/>
          </w:tcPr>
          <w:p w14:paraId="0A1FF25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《中华人民共和国安全生产法》第二十四条、第二十七条第二款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《港口危险货物安全管理规定》第二十一条第一项</w:t>
            </w:r>
          </w:p>
        </w:tc>
        <w:tc>
          <w:tcPr>
            <w:tcW w:w="1206" w:type="pct"/>
            <w:tcBorders>
              <w:tl2br w:val="nil"/>
              <w:tr2bl w:val="nil"/>
            </w:tcBorders>
            <w:shd w:val="clear" w:color="auto" w:fill="auto"/>
            <w:vAlign w:val="center"/>
          </w:tcPr>
          <w:p w14:paraId="1196970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《港口危险货物安全管理规定》第七十五条第一项　</w:t>
            </w:r>
          </w:p>
        </w:tc>
        <w:tc>
          <w:tcPr>
            <w:tcW w:w="641" w:type="pct"/>
            <w:tcBorders>
              <w:tl2br w:val="nil"/>
              <w:tr2bl w:val="nil"/>
            </w:tcBorders>
            <w:vAlign w:val="center"/>
          </w:tcPr>
          <w:p w14:paraId="2BDC80E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5D8F6D0">
            <w:pPr>
              <w:widowControl/>
              <w:overflowPunct w:val="0"/>
              <w:adjustRightInd w:val="0"/>
              <w:spacing w:line="280" w:lineRule="exact"/>
              <w:rPr>
                <w:rFonts w:ascii="Times New Roman" w:hAnsi="Times New Roman" w:eastAsia="方正仿宋_GBK" w:cs="Times New Roman"/>
                <w:sz w:val="20"/>
                <w:szCs w:val="20"/>
              </w:rPr>
            </w:pPr>
          </w:p>
        </w:tc>
      </w:tr>
      <w:tr w14:paraId="16A39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629EE7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6AC69B5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教育培训</w:t>
            </w:r>
          </w:p>
        </w:tc>
        <w:tc>
          <w:tcPr>
            <w:tcW w:w="755" w:type="pct"/>
            <w:tcBorders>
              <w:tl2br w:val="nil"/>
              <w:tr2bl w:val="nil"/>
            </w:tcBorders>
            <w:shd w:val="clear" w:color="auto" w:fill="auto"/>
            <w:vAlign w:val="center"/>
          </w:tcPr>
          <w:p w14:paraId="35E5F8A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是否按要求对从业人员进行安全生产教育培训并如实记录</w:t>
            </w:r>
          </w:p>
        </w:tc>
        <w:tc>
          <w:tcPr>
            <w:tcW w:w="1033" w:type="pct"/>
            <w:tcBorders>
              <w:tl2br w:val="nil"/>
              <w:tr2bl w:val="nil"/>
            </w:tcBorders>
            <w:shd w:val="clear" w:color="auto" w:fill="auto"/>
            <w:vAlign w:val="center"/>
          </w:tcPr>
          <w:p w14:paraId="3594D0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《港口危险货物安全管理规定》第二十七条</w:t>
            </w:r>
          </w:p>
        </w:tc>
        <w:tc>
          <w:tcPr>
            <w:tcW w:w="1206" w:type="pct"/>
            <w:tcBorders>
              <w:tl2br w:val="nil"/>
              <w:tr2bl w:val="nil"/>
            </w:tcBorders>
            <w:shd w:val="clear" w:color="auto" w:fill="auto"/>
            <w:vAlign w:val="center"/>
          </w:tcPr>
          <w:p w14:paraId="58EF1B8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《港口危险货物安全管理规定》第七十五条第二项</w:t>
            </w:r>
          </w:p>
        </w:tc>
        <w:tc>
          <w:tcPr>
            <w:tcW w:w="641" w:type="pct"/>
            <w:tcBorders>
              <w:tl2br w:val="nil"/>
              <w:tr2bl w:val="nil"/>
            </w:tcBorders>
            <w:vAlign w:val="center"/>
          </w:tcPr>
          <w:p w14:paraId="7EEFD0A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E08CF1F">
            <w:pPr>
              <w:widowControl/>
              <w:overflowPunct w:val="0"/>
              <w:adjustRightInd w:val="0"/>
              <w:spacing w:line="280" w:lineRule="exact"/>
              <w:rPr>
                <w:rFonts w:ascii="Times New Roman" w:hAnsi="Times New Roman" w:eastAsia="方正仿宋_GBK" w:cs="Times New Roman"/>
                <w:sz w:val="20"/>
                <w:szCs w:val="20"/>
              </w:rPr>
            </w:pPr>
          </w:p>
        </w:tc>
      </w:tr>
      <w:tr w14:paraId="0BB023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1E4954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A0DC52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D48DEB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特种作业人员是否按规定经过专门的安全作业培训，取得相应资格，并按期复培</w:t>
            </w:r>
          </w:p>
        </w:tc>
        <w:tc>
          <w:tcPr>
            <w:tcW w:w="1033" w:type="pct"/>
            <w:tcBorders>
              <w:tl2br w:val="nil"/>
              <w:tr2bl w:val="nil"/>
            </w:tcBorders>
            <w:shd w:val="clear" w:color="auto" w:fill="auto"/>
            <w:vAlign w:val="center"/>
          </w:tcPr>
          <w:p w14:paraId="744DAC2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《中华人民共和国安全生产法》第三十条第一款</w:t>
            </w:r>
          </w:p>
        </w:tc>
        <w:tc>
          <w:tcPr>
            <w:tcW w:w="1206" w:type="pct"/>
            <w:tcBorders>
              <w:tl2br w:val="nil"/>
              <w:tr2bl w:val="nil"/>
            </w:tcBorders>
            <w:shd w:val="clear" w:color="auto" w:fill="auto"/>
            <w:vAlign w:val="center"/>
          </w:tcPr>
          <w:p w14:paraId="62EE9AB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《中华人民共和国安全生产法》第九十七条第七项</w:t>
            </w:r>
          </w:p>
        </w:tc>
        <w:tc>
          <w:tcPr>
            <w:tcW w:w="641" w:type="pct"/>
            <w:tcBorders>
              <w:tl2br w:val="nil"/>
              <w:tr2bl w:val="nil"/>
            </w:tcBorders>
            <w:vAlign w:val="center"/>
          </w:tcPr>
          <w:p w14:paraId="10CEB1A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A4E8E1F">
            <w:pPr>
              <w:widowControl/>
              <w:overflowPunct w:val="0"/>
              <w:adjustRightInd w:val="0"/>
              <w:spacing w:line="280" w:lineRule="exact"/>
              <w:rPr>
                <w:rFonts w:ascii="Times New Roman" w:hAnsi="Times New Roman" w:eastAsia="方正仿宋_GBK" w:cs="Times New Roman"/>
                <w:sz w:val="20"/>
                <w:szCs w:val="20"/>
              </w:rPr>
            </w:pPr>
          </w:p>
        </w:tc>
      </w:tr>
      <w:tr w14:paraId="04297E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DD38CE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9294D5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7737DB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港口设施保安主管和相关人员是否经过必要的培训，能履行规定的职责</w:t>
            </w:r>
          </w:p>
        </w:tc>
        <w:tc>
          <w:tcPr>
            <w:tcW w:w="1033" w:type="pct"/>
            <w:tcBorders>
              <w:tl2br w:val="nil"/>
              <w:tr2bl w:val="nil"/>
            </w:tcBorders>
            <w:shd w:val="clear" w:color="auto" w:fill="auto"/>
            <w:vAlign w:val="center"/>
          </w:tcPr>
          <w:p w14:paraId="290122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《中华人民共和国港口设施保安规则》第六十一条</w:t>
            </w:r>
          </w:p>
        </w:tc>
        <w:tc>
          <w:tcPr>
            <w:tcW w:w="1206" w:type="pct"/>
            <w:tcBorders>
              <w:tl2br w:val="nil"/>
              <w:tr2bl w:val="nil"/>
            </w:tcBorders>
            <w:shd w:val="clear" w:color="auto" w:fill="auto"/>
            <w:vAlign w:val="center"/>
          </w:tcPr>
          <w:p w14:paraId="4280B7D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《中华人民共和国港口设施保安规则》第八十条</w:t>
            </w:r>
          </w:p>
        </w:tc>
        <w:tc>
          <w:tcPr>
            <w:tcW w:w="641" w:type="pct"/>
            <w:tcBorders>
              <w:tl2br w:val="nil"/>
              <w:tr2bl w:val="nil"/>
            </w:tcBorders>
            <w:vAlign w:val="center"/>
          </w:tcPr>
          <w:p w14:paraId="79508BE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38C4AC5">
            <w:pPr>
              <w:widowControl/>
              <w:overflowPunct w:val="0"/>
              <w:adjustRightInd w:val="0"/>
              <w:spacing w:line="280" w:lineRule="exact"/>
              <w:rPr>
                <w:rFonts w:ascii="Times New Roman" w:hAnsi="Times New Roman" w:eastAsia="方正仿宋_GBK" w:cs="Times New Roman"/>
                <w:sz w:val="20"/>
                <w:szCs w:val="20"/>
              </w:rPr>
            </w:pPr>
          </w:p>
        </w:tc>
      </w:tr>
      <w:tr w14:paraId="1A371A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A780FC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4B68A7F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作业管理</w:t>
            </w:r>
          </w:p>
        </w:tc>
        <w:tc>
          <w:tcPr>
            <w:tcW w:w="755" w:type="pct"/>
            <w:tcBorders>
              <w:tl2br w:val="nil"/>
              <w:tr2bl w:val="nil"/>
            </w:tcBorders>
            <w:shd w:val="clear" w:color="auto" w:fill="auto"/>
            <w:vAlign w:val="center"/>
          </w:tcPr>
          <w:p w14:paraId="4BED633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是否按规定开展危险货物港口装卸、过驳作业，在开始24小时前将作业委托人、危险货物的名称、特性、包装、理化性质、作业地点和时间、安全防范措施等事项向所在地港口行政管理部门报告</w:t>
            </w:r>
          </w:p>
        </w:tc>
        <w:tc>
          <w:tcPr>
            <w:tcW w:w="1033" w:type="pct"/>
            <w:tcBorders>
              <w:tl2br w:val="nil"/>
              <w:tr2bl w:val="nil"/>
            </w:tcBorders>
            <w:shd w:val="clear" w:color="auto" w:fill="auto"/>
            <w:vAlign w:val="center"/>
          </w:tcPr>
          <w:p w14:paraId="03F2645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《港口危险货物安全管理规定》第四十六条</w:t>
            </w:r>
          </w:p>
        </w:tc>
        <w:tc>
          <w:tcPr>
            <w:tcW w:w="1206" w:type="pct"/>
            <w:tcBorders>
              <w:tl2br w:val="nil"/>
              <w:tr2bl w:val="nil"/>
            </w:tcBorders>
            <w:shd w:val="clear" w:color="auto" w:fill="auto"/>
            <w:vAlign w:val="center"/>
          </w:tcPr>
          <w:p w14:paraId="16ABD26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《港口危险货物安全管理规定》第八十三条</w:t>
            </w:r>
          </w:p>
        </w:tc>
        <w:tc>
          <w:tcPr>
            <w:tcW w:w="641" w:type="pct"/>
            <w:tcBorders>
              <w:tl2br w:val="nil"/>
              <w:tr2bl w:val="nil"/>
            </w:tcBorders>
            <w:vAlign w:val="center"/>
          </w:tcPr>
          <w:p w14:paraId="0284932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599D35D">
            <w:pPr>
              <w:widowControl/>
              <w:overflowPunct w:val="0"/>
              <w:adjustRightInd w:val="0"/>
              <w:spacing w:line="280" w:lineRule="exact"/>
              <w:rPr>
                <w:rFonts w:ascii="Times New Roman" w:hAnsi="Times New Roman" w:eastAsia="方正仿宋_GBK" w:cs="Times New Roman"/>
                <w:sz w:val="20"/>
                <w:szCs w:val="20"/>
              </w:rPr>
            </w:pPr>
          </w:p>
        </w:tc>
      </w:tr>
      <w:tr w14:paraId="1EEB10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D7DD94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AE7859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4C9D39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14.</w:t>
            </w:r>
            <w:r>
              <w:rPr>
                <w:rFonts w:ascii="Times New Roman" w:hAnsi="Times New Roman" w:eastAsia="方正仿宋_GBK" w:cs="Times New Roman"/>
                <w:sz w:val="20"/>
                <w:szCs w:val="20"/>
              </w:rPr>
              <w:t>是否建立专门安全管理制度、采取可靠的安全措施</w:t>
            </w:r>
          </w:p>
        </w:tc>
        <w:tc>
          <w:tcPr>
            <w:tcW w:w="1033" w:type="pct"/>
            <w:tcBorders>
              <w:tl2br w:val="nil"/>
              <w:tr2bl w:val="nil"/>
            </w:tcBorders>
            <w:shd w:val="clear" w:color="auto" w:fill="auto"/>
            <w:vAlign w:val="center"/>
          </w:tcPr>
          <w:p w14:paraId="0392BF9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《港口危险货物安全管理规定》第二十一条第二项、第五十四条</w:t>
            </w:r>
          </w:p>
        </w:tc>
        <w:tc>
          <w:tcPr>
            <w:tcW w:w="1206" w:type="pct"/>
            <w:tcBorders>
              <w:tl2br w:val="nil"/>
              <w:tr2bl w:val="nil"/>
            </w:tcBorders>
            <w:shd w:val="clear" w:color="auto" w:fill="auto"/>
            <w:vAlign w:val="center"/>
          </w:tcPr>
          <w:p w14:paraId="7D54DC2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《港口危险货物安全管理规定》第七十六条　</w:t>
            </w:r>
          </w:p>
        </w:tc>
        <w:tc>
          <w:tcPr>
            <w:tcW w:w="641" w:type="pct"/>
            <w:tcBorders>
              <w:tl2br w:val="nil"/>
              <w:tr2bl w:val="nil"/>
            </w:tcBorders>
            <w:vAlign w:val="center"/>
          </w:tcPr>
          <w:p w14:paraId="448920D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DF16C89">
            <w:pPr>
              <w:widowControl/>
              <w:overflowPunct w:val="0"/>
              <w:adjustRightInd w:val="0"/>
              <w:spacing w:line="280" w:lineRule="exact"/>
              <w:rPr>
                <w:rFonts w:ascii="Times New Roman" w:hAnsi="Times New Roman" w:eastAsia="方正仿宋_GBK" w:cs="Times New Roman"/>
                <w:sz w:val="20"/>
                <w:szCs w:val="20"/>
              </w:rPr>
            </w:pPr>
          </w:p>
        </w:tc>
      </w:tr>
      <w:tr w14:paraId="0CC11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BDD837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5FDAB8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B8393C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15.</w:t>
            </w:r>
            <w:r>
              <w:rPr>
                <w:rFonts w:ascii="Times New Roman" w:hAnsi="Times New Roman" w:eastAsia="方正仿宋_GBK" w:cs="Times New Roman"/>
                <w:sz w:val="20"/>
                <w:szCs w:val="20"/>
              </w:rPr>
              <w:t>是否按要求设置安全标志标识</w:t>
            </w:r>
          </w:p>
        </w:tc>
        <w:tc>
          <w:tcPr>
            <w:tcW w:w="1033" w:type="pct"/>
            <w:tcBorders>
              <w:tl2br w:val="nil"/>
              <w:tr2bl w:val="nil"/>
            </w:tcBorders>
            <w:shd w:val="clear" w:color="auto" w:fill="auto"/>
            <w:vAlign w:val="center"/>
          </w:tcPr>
          <w:p w14:paraId="07C0509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《港口危险货物安全管理规定》第三十二条、第三十五条</w:t>
            </w:r>
          </w:p>
        </w:tc>
        <w:tc>
          <w:tcPr>
            <w:tcW w:w="1206" w:type="pct"/>
            <w:tcBorders>
              <w:tl2br w:val="nil"/>
              <w:tr2bl w:val="nil"/>
            </w:tcBorders>
            <w:shd w:val="clear" w:color="auto" w:fill="auto"/>
            <w:vAlign w:val="center"/>
          </w:tcPr>
          <w:p w14:paraId="2F691D4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《港口危险货物安全管理规定》第七十七条、第七十八条</w:t>
            </w:r>
          </w:p>
        </w:tc>
        <w:tc>
          <w:tcPr>
            <w:tcW w:w="641" w:type="pct"/>
            <w:tcBorders>
              <w:tl2br w:val="nil"/>
              <w:tr2bl w:val="nil"/>
            </w:tcBorders>
            <w:vAlign w:val="center"/>
          </w:tcPr>
          <w:p w14:paraId="53469A3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58BD68C">
            <w:pPr>
              <w:widowControl/>
              <w:overflowPunct w:val="0"/>
              <w:adjustRightInd w:val="0"/>
              <w:spacing w:line="280" w:lineRule="exact"/>
              <w:rPr>
                <w:rFonts w:ascii="Times New Roman" w:hAnsi="Times New Roman" w:eastAsia="方正仿宋_GBK" w:cs="Times New Roman"/>
                <w:sz w:val="20"/>
                <w:szCs w:val="20"/>
              </w:rPr>
            </w:pPr>
          </w:p>
        </w:tc>
      </w:tr>
      <w:tr w14:paraId="7EDAC1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5CA9B3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54F9BE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EB5C61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16.</w:t>
            </w:r>
            <w:r>
              <w:rPr>
                <w:rFonts w:ascii="Times New Roman" w:hAnsi="Times New Roman" w:eastAsia="方正仿宋_GBK" w:cs="Times New Roman"/>
                <w:sz w:val="20"/>
                <w:szCs w:val="20"/>
              </w:rPr>
              <w:t>是否按规定配备安全设备设施，并对安全设备进行经常性维护、保养，并定期检测</w:t>
            </w:r>
          </w:p>
        </w:tc>
        <w:tc>
          <w:tcPr>
            <w:tcW w:w="1033" w:type="pct"/>
            <w:tcBorders>
              <w:tl2br w:val="nil"/>
              <w:tr2bl w:val="nil"/>
            </w:tcBorders>
            <w:shd w:val="clear" w:color="auto" w:fill="auto"/>
            <w:vAlign w:val="center"/>
          </w:tcPr>
          <w:p w14:paraId="73AC6BC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《港口危险货物安全管理规定》第三十一条</w:t>
            </w:r>
          </w:p>
        </w:tc>
        <w:tc>
          <w:tcPr>
            <w:tcW w:w="1206" w:type="pct"/>
            <w:tcBorders>
              <w:tl2br w:val="nil"/>
              <w:tr2bl w:val="nil"/>
            </w:tcBorders>
            <w:shd w:val="clear" w:color="auto" w:fill="auto"/>
            <w:vAlign w:val="center"/>
          </w:tcPr>
          <w:p w14:paraId="0B8A4DE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《港口危险货物安全管理规定》第七十七条第二项</w:t>
            </w:r>
          </w:p>
        </w:tc>
        <w:tc>
          <w:tcPr>
            <w:tcW w:w="641" w:type="pct"/>
            <w:tcBorders>
              <w:tl2br w:val="nil"/>
              <w:tr2bl w:val="nil"/>
            </w:tcBorders>
            <w:vAlign w:val="center"/>
          </w:tcPr>
          <w:p w14:paraId="7CC62FC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F87058D">
            <w:pPr>
              <w:widowControl/>
              <w:overflowPunct w:val="0"/>
              <w:adjustRightInd w:val="0"/>
              <w:spacing w:line="280" w:lineRule="exact"/>
              <w:rPr>
                <w:rFonts w:ascii="Times New Roman" w:hAnsi="Times New Roman" w:eastAsia="方正仿宋_GBK" w:cs="Times New Roman"/>
                <w:sz w:val="20"/>
                <w:szCs w:val="20"/>
              </w:rPr>
            </w:pPr>
          </w:p>
        </w:tc>
      </w:tr>
      <w:tr w14:paraId="24AD09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CEAB4D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241007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09F6B6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17.</w:t>
            </w:r>
            <w:r>
              <w:rPr>
                <w:rFonts w:ascii="Times New Roman" w:hAnsi="Times New Roman" w:eastAsia="方正仿宋_GBK" w:cs="Times New Roman"/>
                <w:sz w:val="20"/>
                <w:szCs w:val="20"/>
              </w:rPr>
              <w:t>正在投入使用的强检设备、特种设备是否按照国家有关规定，由专业生产单位生产，并经具有专业资质的检测、检验机构检测、检验合格，取得安全使用证或者安全标志</w:t>
            </w:r>
          </w:p>
        </w:tc>
        <w:tc>
          <w:tcPr>
            <w:tcW w:w="1033" w:type="pct"/>
            <w:tcBorders>
              <w:tl2br w:val="nil"/>
              <w:tr2bl w:val="nil"/>
            </w:tcBorders>
            <w:shd w:val="clear" w:color="auto" w:fill="auto"/>
            <w:vAlign w:val="center"/>
          </w:tcPr>
          <w:p w14:paraId="7C67BF7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《中华人民共和国安全生产法》第三十七条</w:t>
            </w:r>
          </w:p>
        </w:tc>
        <w:tc>
          <w:tcPr>
            <w:tcW w:w="1206" w:type="pct"/>
            <w:tcBorders>
              <w:tl2br w:val="nil"/>
              <w:tr2bl w:val="nil"/>
            </w:tcBorders>
            <w:shd w:val="clear" w:color="auto" w:fill="auto"/>
            <w:vAlign w:val="center"/>
          </w:tcPr>
          <w:p w14:paraId="0F8AD9D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《中华人民共和国安全生产法》第九十九条第六项</w:t>
            </w:r>
          </w:p>
        </w:tc>
        <w:tc>
          <w:tcPr>
            <w:tcW w:w="641" w:type="pct"/>
            <w:tcBorders>
              <w:tl2br w:val="nil"/>
              <w:tr2bl w:val="nil"/>
            </w:tcBorders>
            <w:vAlign w:val="center"/>
          </w:tcPr>
          <w:p w14:paraId="0DA3918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2413A60">
            <w:pPr>
              <w:widowControl/>
              <w:overflowPunct w:val="0"/>
              <w:adjustRightInd w:val="0"/>
              <w:spacing w:line="280" w:lineRule="exact"/>
              <w:rPr>
                <w:rFonts w:ascii="Times New Roman" w:hAnsi="Times New Roman" w:eastAsia="方正仿宋_GBK" w:cs="Times New Roman"/>
                <w:sz w:val="20"/>
                <w:szCs w:val="20"/>
              </w:rPr>
            </w:pPr>
          </w:p>
        </w:tc>
      </w:tr>
      <w:tr w14:paraId="2B63F3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6810AC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F444D7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9F524E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18.</w:t>
            </w:r>
            <w:r>
              <w:rPr>
                <w:rFonts w:ascii="Times New Roman" w:hAnsi="Times New Roman" w:eastAsia="方正仿宋_GBK" w:cs="Times New Roman"/>
                <w:sz w:val="20"/>
                <w:szCs w:val="20"/>
              </w:rPr>
              <w:t>危险货物专用库场、储罐是否设专人负责管理，或者对储存的剧毒化学品以及储存数量构成重大危险源的其他危险货物是否实行双人收发、双人保管制度的</w:t>
            </w:r>
          </w:p>
        </w:tc>
        <w:tc>
          <w:tcPr>
            <w:tcW w:w="1033" w:type="pct"/>
            <w:tcBorders>
              <w:tl2br w:val="nil"/>
              <w:tr2bl w:val="nil"/>
            </w:tcBorders>
            <w:shd w:val="clear" w:color="auto" w:fill="auto"/>
            <w:vAlign w:val="center"/>
          </w:tcPr>
          <w:p w14:paraId="7C26A40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《港口危险货物安全管理规定》第五十一条</w:t>
            </w:r>
          </w:p>
        </w:tc>
        <w:tc>
          <w:tcPr>
            <w:tcW w:w="1206" w:type="pct"/>
            <w:tcBorders>
              <w:tl2br w:val="nil"/>
              <w:tr2bl w:val="nil"/>
            </w:tcBorders>
            <w:shd w:val="clear" w:color="auto" w:fill="auto"/>
            <w:vAlign w:val="center"/>
          </w:tcPr>
          <w:p w14:paraId="6F4ED7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《港口危险货物安全管理规定》第七十八条第二项</w:t>
            </w:r>
          </w:p>
        </w:tc>
        <w:tc>
          <w:tcPr>
            <w:tcW w:w="641" w:type="pct"/>
            <w:tcBorders>
              <w:tl2br w:val="nil"/>
              <w:tr2bl w:val="nil"/>
            </w:tcBorders>
            <w:vAlign w:val="center"/>
          </w:tcPr>
          <w:p w14:paraId="1376474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EA4A982">
            <w:pPr>
              <w:widowControl/>
              <w:overflowPunct w:val="0"/>
              <w:adjustRightInd w:val="0"/>
              <w:spacing w:line="280" w:lineRule="exact"/>
              <w:rPr>
                <w:rFonts w:ascii="Times New Roman" w:hAnsi="Times New Roman" w:eastAsia="方正仿宋_GBK" w:cs="Times New Roman"/>
                <w:sz w:val="20"/>
                <w:szCs w:val="20"/>
              </w:rPr>
            </w:pPr>
          </w:p>
        </w:tc>
      </w:tr>
      <w:tr w14:paraId="6D863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A5CB87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6A94CC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E7ABC2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19.</w:t>
            </w:r>
            <w:r>
              <w:rPr>
                <w:rFonts w:ascii="Times New Roman" w:hAnsi="Times New Roman" w:eastAsia="方正仿宋_GBK" w:cs="Times New Roman"/>
                <w:sz w:val="20"/>
                <w:szCs w:val="20"/>
              </w:rPr>
              <w:t>是否建立危险货物出入库核查、登记制度</w:t>
            </w:r>
          </w:p>
        </w:tc>
        <w:tc>
          <w:tcPr>
            <w:tcW w:w="1033" w:type="pct"/>
            <w:tcBorders>
              <w:tl2br w:val="nil"/>
              <w:tr2bl w:val="nil"/>
            </w:tcBorders>
            <w:shd w:val="clear" w:color="auto" w:fill="auto"/>
            <w:vAlign w:val="center"/>
          </w:tcPr>
          <w:p w14:paraId="584CE9D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《港口危险货物安全管理规定》第五十二条第一款</w:t>
            </w:r>
          </w:p>
        </w:tc>
        <w:tc>
          <w:tcPr>
            <w:tcW w:w="1206" w:type="pct"/>
            <w:tcBorders>
              <w:tl2br w:val="nil"/>
              <w:tr2bl w:val="nil"/>
            </w:tcBorders>
            <w:shd w:val="clear" w:color="auto" w:fill="auto"/>
            <w:vAlign w:val="center"/>
          </w:tcPr>
          <w:p w14:paraId="77C3874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《港口危险货物安全管理规定》第七十八条第三项　</w:t>
            </w:r>
          </w:p>
        </w:tc>
        <w:tc>
          <w:tcPr>
            <w:tcW w:w="641" w:type="pct"/>
            <w:tcBorders>
              <w:tl2br w:val="nil"/>
              <w:tr2bl w:val="nil"/>
            </w:tcBorders>
            <w:vAlign w:val="center"/>
          </w:tcPr>
          <w:p w14:paraId="3FFCF1A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7D259E5">
            <w:pPr>
              <w:widowControl/>
              <w:overflowPunct w:val="0"/>
              <w:adjustRightInd w:val="0"/>
              <w:spacing w:line="280" w:lineRule="exact"/>
              <w:rPr>
                <w:rFonts w:ascii="Times New Roman" w:hAnsi="Times New Roman" w:eastAsia="方正仿宋_GBK" w:cs="Times New Roman"/>
                <w:sz w:val="20"/>
                <w:szCs w:val="20"/>
              </w:rPr>
            </w:pPr>
          </w:p>
        </w:tc>
      </w:tr>
      <w:tr w14:paraId="7EB62C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63B52F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632D30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9B67EA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20.</w:t>
            </w:r>
            <w:r>
              <w:rPr>
                <w:rFonts w:ascii="Times New Roman" w:hAnsi="Times New Roman" w:eastAsia="方正仿宋_GBK" w:cs="Times New Roman"/>
                <w:sz w:val="20"/>
                <w:szCs w:val="20"/>
              </w:rPr>
              <w:t>是否装卸、储存没有安全技术说明书的危险货物或者外包装没有相应标志的包装危险货物</w:t>
            </w:r>
          </w:p>
        </w:tc>
        <w:tc>
          <w:tcPr>
            <w:tcW w:w="1033" w:type="pct"/>
            <w:tcBorders>
              <w:tl2br w:val="nil"/>
              <w:tr2bl w:val="nil"/>
            </w:tcBorders>
            <w:shd w:val="clear" w:color="auto" w:fill="auto"/>
            <w:vAlign w:val="center"/>
          </w:tcPr>
          <w:p w14:paraId="5C77018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《港口危险货物安全管理规定》第三十七条第一款、第四十一条</w:t>
            </w:r>
          </w:p>
        </w:tc>
        <w:tc>
          <w:tcPr>
            <w:tcW w:w="1206" w:type="pct"/>
            <w:tcBorders>
              <w:tl2br w:val="nil"/>
              <w:tr2bl w:val="nil"/>
            </w:tcBorders>
            <w:shd w:val="clear" w:color="auto" w:fill="auto"/>
            <w:vAlign w:val="center"/>
          </w:tcPr>
          <w:p w14:paraId="2C274A3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《港口危险货物安全管理规定》第七十八条第四项</w:t>
            </w:r>
          </w:p>
        </w:tc>
        <w:tc>
          <w:tcPr>
            <w:tcW w:w="641" w:type="pct"/>
            <w:tcBorders>
              <w:tl2br w:val="nil"/>
              <w:tr2bl w:val="nil"/>
            </w:tcBorders>
            <w:vAlign w:val="center"/>
          </w:tcPr>
          <w:p w14:paraId="7D64389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898FDBE">
            <w:pPr>
              <w:widowControl/>
              <w:overflowPunct w:val="0"/>
              <w:adjustRightInd w:val="0"/>
              <w:spacing w:line="280" w:lineRule="exact"/>
              <w:rPr>
                <w:rFonts w:ascii="Times New Roman" w:hAnsi="Times New Roman" w:eastAsia="方正仿宋_GBK" w:cs="Times New Roman"/>
                <w:sz w:val="20"/>
                <w:szCs w:val="20"/>
              </w:rPr>
            </w:pPr>
          </w:p>
        </w:tc>
      </w:tr>
      <w:tr w14:paraId="1987D6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6F9AD3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EBA001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64661C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21.</w:t>
            </w:r>
            <w:r>
              <w:rPr>
                <w:rFonts w:ascii="Times New Roman" w:hAnsi="Times New Roman" w:eastAsia="方正仿宋_GBK" w:cs="Times New Roman"/>
                <w:sz w:val="20"/>
                <w:szCs w:val="20"/>
              </w:rPr>
              <w:t>是否在作业场所设置通信、报警装置</w:t>
            </w:r>
          </w:p>
        </w:tc>
        <w:tc>
          <w:tcPr>
            <w:tcW w:w="1033" w:type="pct"/>
            <w:tcBorders>
              <w:tl2br w:val="nil"/>
              <w:tr2bl w:val="nil"/>
            </w:tcBorders>
            <w:shd w:val="clear" w:color="auto" w:fill="auto"/>
            <w:vAlign w:val="center"/>
          </w:tcPr>
          <w:p w14:paraId="60C36DE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《港口危险货物安全管理规定》第三十二条</w:t>
            </w:r>
          </w:p>
        </w:tc>
        <w:tc>
          <w:tcPr>
            <w:tcW w:w="1206" w:type="pct"/>
            <w:tcBorders>
              <w:tl2br w:val="nil"/>
              <w:tr2bl w:val="nil"/>
            </w:tcBorders>
            <w:shd w:val="clear" w:color="auto" w:fill="auto"/>
            <w:vAlign w:val="center"/>
          </w:tcPr>
          <w:p w14:paraId="1CBB1DA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《港口危险货物安全管理规定》第七十八条第五项　</w:t>
            </w:r>
          </w:p>
        </w:tc>
        <w:tc>
          <w:tcPr>
            <w:tcW w:w="641" w:type="pct"/>
            <w:tcBorders>
              <w:tl2br w:val="nil"/>
              <w:tr2bl w:val="nil"/>
            </w:tcBorders>
            <w:vAlign w:val="center"/>
          </w:tcPr>
          <w:p w14:paraId="1B316CC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328E6D7">
            <w:pPr>
              <w:widowControl/>
              <w:overflowPunct w:val="0"/>
              <w:adjustRightInd w:val="0"/>
              <w:spacing w:line="280" w:lineRule="exact"/>
              <w:rPr>
                <w:rFonts w:ascii="Times New Roman" w:hAnsi="Times New Roman" w:eastAsia="方正仿宋_GBK" w:cs="Times New Roman"/>
                <w:sz w:val="20"/>
                <w:szCs w:val="20"/>
              </w:rPr>
            </w:pPr>
          </w:p>
        </w:tc>
      </w:tr>
      <w:tr w14:paraId="0B5BAD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811195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04D742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C09DDA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22.</w:t>
            </w:r>
            <w:r>
              <w:rPr>
                <w:rFonts w:ascii="Times New Roman" w:hAnsi="Times New Roman" w:eastAsia="方正仿宋_GBK" w:cs="Times New Roman"/>
                <w:sz w:val="20"/>
                <w:szCs w:val="20"/>
              </w:rPr>
              <w:t>是否将危险货物储存在专用库场、储罐内，或者将剧毒化学品以及储存数量构成重大危险源的其他危险货物在专用库场、储罐内单独存放</w:t>
            </w:r>
          </w:p>
        </w:tc>
        <w:tc>
          <w:tcPr>
            <w:tcW w:w="1033" w:type="pct"/>
            <w:tcBorders>
              <w:tl2br w:val="nil"/>
              <w:tr2bl w:val="nil"/>
            </w:tcBorders>
            <w:shd w:val="clear" w:color="auto" w:fill="auto"/>
            <w:vAlign w:val="center"/>
          </w:tcPr>
          <w:p w14:paraId="386DEA5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《港口危险货物安全管理规定》第五十一条</w:t>
            </w:r>
          </w:p>
        </w:tc>
        <w:tc>
          <w:tcPr>
            <w:tcW w:w="1206" w:type="pct"/>
            <w:tcBorders>
              <w:tl2br w:val="nil"/>
              <w:tr2bl w:val="nil"/>
            </w:tcBorders>
            <w:shd w:val="clear" w:color="auto" w:fill="auto"/>
            <w:vAlign w:val="center"/>
          </w:tcPr>
          <w:p w14:paraId="2553BB2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《港口危险货物安全管理规定》第七十九条第三项</w:t>
            </w:r>
          </w:p>
        </w:tc>
        <w:tc>
          <w:tcPr>
            <w:tcW w:w="641" w:type="pct"/>
            <w:tcBorders>
              <w:tl2br w:val="nil"/>
              <w:tr2bl w:val="nil"/>
            </w:tcBorders>
            <w:vAlign w:val="center"/>
          </w:tcPr>
          <w:p w14:paraId="4C257DF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E0F031A">
            <w:pPr>
              <w:widowControl/>
              <w:overflowPunct w:val="0"/>
              <w:adjustRightInd w:val="0"/>
              <w:spacing w:line="280" w:lineRule="exact"/>
              <w:rPr>
                <w:rFonts w:ascii="Times New Roman" w:hAnsi="Times New Roman" w:eastAsia="方正仿宋_GBK" w:cs="Times New Roman"/>
                <w:sz w:val="20"/>
                <w:szCs w:val="20"/>
              </w:rPr>
            </w:pPr>
          </w:p>
        </w:tc>
      </w:tr>
      <w:tr w14:paraId="7A8231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A017FE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39AC65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03DD74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23.</w:t>
            </w:r>
            <w:r>
              <w:rPr>
                <w:rFonts w:ascii="Times New Roman" w:hAnsi="Times New Roman" w:eastAsia="方正仿宋_GBK" w:cs="Times New Roman"/>
                <w:sz w:val="20"/>
                <w:szCs w:val="20"/>
              </w:rPr>
              <w:t>危险货物的储存方式、方法或者储存数量是否符合国家标准或者国家有关规定，危险货物专用库场、储罐是否符合国家标准、行业标准的要求</w:t>
            </w:r>
          </w:p>
        </w:tc>
        <w:tc>
          <w:tcPr>
            <w:tcW w:w="1033" w:type="pct"/>
            <w:tcBorders>
              <w:tl2br w:val="nil"/>
              <w:tr2bl w:val="nil"/>
            </w:tcBorders>
            <w:shd w:val="clear" w:color="auto" w:fill="auto"/>
            <w:vAlign w:val="center"/>
          </w:tcPr>
          <w:p w14:paraId="689C133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《港口危险货物安全管理规定》第三十三条、第五十一条第二款</w:t>
            </w:r>
          </w:p>
        </w:tc>
        <w:tc>
          <w:tcPr>
            <w:tcW w:w="1206" w:type="pct"/>
            <w:tcBorders>
              <w:tl2br w:val="nil"/>
              <w:tr2bl w:val="nil"/>
            </w:tcBorders>
            <w:shd w:val="clear" w:color="auto" w:fill="auto"/>
            <w:vAlign w:val="center"/>
          </w:tcPr>
          <w:p w14:paraId="2AF7D64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《港口危险货物安全管理规定》第七十九条第四项、第五项</w:t>
            </w:r>
          </w:p>
        </w:tc>
        <w:tc>
          <w:tcPr>
            <w:tcW w:w="641" w:type="pct"/>
            <w:tcBorders>
              <w:tl2br w:val="nil"/>
              <w:tr2bl w:val="nil"/>
            </w:tcBorders>
            <w:vAlign w:val="center"/>
          </w:tcPr>
          <w:p w14:paraId="0733E9D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600AB5A">
            <w:pPr>
              <w:widowControl/>
              <w:overflowPunct w:val="0"/>
              <w:adjustRightInd w:val="0"/>
              <w:spacing w:line="280" w:lineRule="exact"/>
              <w:rPr>
                <w:rFonts w:ascii="Times New Roman" w:hAnsi="Times New Roman" w:eastAsia="方正仿宋_GBK" w:cs="Times New Roman"/>
                <w:sz w:val="20"/>
                <w:szCs w:val="20"/>
              </w:rPr>
            </w:pPr>
          </w:p>
        </w:tc>
      </w:tr>
      <w:tr w14:paraId="10A604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835809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F19FDC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52FB54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24.</w:t>
            </w:r>
            <w:r>
              <w:rPr>
                <w:rFonts w:ascii="Times New Roman" w:hAnsi="Times New Roman" w:eastAsia="方正仿宋_GBK" w:cs="Times New Roman"/>
                <w:sz w:val="20"/>
                <w:szCs w:val="20"/>
              </w:rPr>
              <w:t>两个以上危险货物港口经营人在同一港口作业区内从事可能危及对方生产安全的危险货物港口作业，是否签订安全生产管理协议或者指定专职安全管理人员进行安全检查和协调</w:t>
            </w:r>
          </w:p>
        </w:tc>
        <w:tc>
          <w:tcPr>
            <w:tcW w:w="1033" w:type="pct"/>
            <w:tcBorders>
              <w:tl2br w:val="nil"/>
              <w:tr2bl w:val="nil"/>
            </w:tcBorders>
            <w:shd w:val="clear" w:color="auto" w:fill="auto"/>
            <w:vAlign w:val="center"/>
          </w:tcPr>
          <w:p w14:paraId="629D059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《港口危险货物安全管理规定》第四十八条</w:t>
            </w:r>
          </w:p>
        </w:tc>
        <w:tc>
          <w:tcPr>
            <w:tcW w:w="1206" w:type="pct"/>
            <w:tcBorders>
              <w:tl2br w:val="nil"/>
              <w:tr2bl w:val="nil"/>
            </w:tcBorders>
            <w:shd w:val="clear" w:color="auto" w:fill="auto"/>
            <w:vAlign w:val="center"/>
          </w:tcPr>
          <w:p w14:paraId="06ECC7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《港口危险货物安全管理规定》第八十一条</w:t>
            </w:r>
          </w:p>
        </w:tc>
        <w:tc>
          <w:tcPr>
            <w:tcW w:w="641" w:type="pct"/>
            <w:tcBorders>
              <w:tl2br w:val="nil"/>
              <w:tr2bl w:val="nil"/>
            </w:tcBorders>
            <w:vAlign w:val="center"/>
          </w:tcPr>
          <w:p w14:paraId="09A6896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217E35C">
            <w:pPr>
              <w:widowControl/>
              <w:overflowPunct w:val="0"/>
              <w:adjustRightInd w:val="0"/>
              <w:spacing w:line="280" w:lineRule="exact"/>
              <w:rPr>
                <w:rFonts w:ascii="Times New Roman" w:hAnsi="Times New Roman" w:eastAsia="方正仿宋_GBK" w:cs="Times New Roman"/>
                <w:sz w:val="20"/>
                <w:szCs w:val="20"/>
              </w:rPr>
            </w:pPr>
          </w:p>
        </w:tc>
      </w:tr>
      <w:tr w14:paraId="4293BF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0D8948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42482A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EA8A61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25.</w:t>
            </w:r>
            <w:r>
              <w:rPr>
                <w:rFonts w:ascii="Times New Roman" w:hAnsi="Times New Roman" w:eastAsia="方正仿宋_GBK" w:cs="Times New Roman"/>
                <w:sz w:val="20"/>
                <w:szCs w:val="20"/>
              </w:rPr>
              <w:t>是否装卸国家禁止通过该港口水域水路运输的危险货物或者如实记录危险货物作业基础数据以及发现危险货物的包装和安全标志不符合相关规定仍进行作业</w:t>
            </w:r>
          </w:p>
        </w:tc>
        <w:tc>
          <w:tcPr>
            <w:tcW w:w="1033" w:type="pct"/>
            <w:tcBorders>
              <w:tl2br w:val="nil"/>
              <w:tr2bl w:val="nil"/>
            </w:tcBorders>
            <w:shd w:val="clear" w:color="auto" w:fill="auto"/>
            <w:vAlign w:val="center"/>
          </w:tcPr>
          <w:p w14:paraId="0542CA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《港口危险货物安全管理规定》第四十一条、第四十四条、第五十三条</w:t>
            </w:r>
          </w:p>
        </w:tc>
        <w:tc>
          <w:tcPr>
            <w:tcW w:w="1206" w:type="pct"/>
            <w:tcBorders>
              <w:tl2br w:val="nil"/>
              <w:tr2bl w:val="nil"/>
            </w:tcBorders>
            <w:shd w:val="clear" w:color="auto" w:fill="auto"/>
            <w:vAlign w:val="center"/>
          </w:tcPr>
          <w:p w14:paraId="54C41EC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《港口危险货物安全管理规定》第八十四条</w:t>
            </w:r>
          </w:p>
        </w:tc>
        <w:tc>
          <w:tcPr>
            <w:tcW w:w="641" w:type="pct"/>
            <w:tcBorders>
              <w:tl2br w:val="nil"/>
              <w:tr2bl w:val="nil"/>
            </w:tcBorders>
            <w:vAlign w:val="center"/>
          </w:tcPr>
          <w:p w14:paraId="0684E1D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5AD4795">
            <w:pPr>
              <w:widowControl/>
              <w:overflowPunct w:val="0"/>
              <w:adjustRightInd w:val="0"/>
              <w:spacing w:line="280" w:lineRule="exact"/>
              <w:rPr>
                <w:rFonts w:ascii="Times New Roman" w:hAnsi="Times New Roman" w:eastAsia="方正仿宋_GBK" w:cs="Times New Roman"/>
                <w:sz w:val="20"/>
                <w:szCs w:val="20"/>
              </w:rPr>
            </w:pPr>
          </w:p>
        </w:tc>
      </w:tr>
      <w:tr w14:paraId="498C33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E4D938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656814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50F350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26.</w:t>
            </w:r>
            <w:r>
              <w:rPr>
                <w:rFonts w:ascii="Times New Roman" w:hAnsi="Times New Roman" w:eastAsia="方正仿宋_GBK" w:cs="Times New Roman"/>
                <w:sz w:val="20"/>
                <w:szCs w:val="20"/>
              </w:rPr>
              <w:t>是否具备其作业使用的危险货物输送管道分布图、安全技术档案</w:t>
            </w:r>
          </w:p>
        </w:tc>
        <w:tc>
          <w:tcPr>
            <w:tcW w:w="1033" w:type="pct"/>
            <w:tcBorders>
              <w:tl2br w:val="nil"/>
              <w:tr2bl w:val="nil"/>
            </w:tcBorders>
            <w:shd w:val="clear" w:color="auto" w:fill="auto"/>
            <w:vAlign w:val="center"/>
          </w:tcPr>
          <w:p w14:paraId="6B2EB6F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《港口危险货物安全管理规定》第三十五条第一款</w:t>
            </w:r>
          </w:p>
        </w:tc>
        <w:tc>
          <w:tcPr>
            <w:tcW w:w="1206" w:type="pct"/>
            <w:tcBorders>
              <w:tl2br w:val="nil"/>
              <w:tr2bl w:val="nil"/>
            </w:tcBorders>
            <w:shd w:val="clear" w:color="auto" w:fill="auto"/>
            <w:vAlign w:val="center"/>
          </w:tcPr>
          <w:p w14:paraId="588A971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《港口危险货物安全管理规定》第八十四条第四项</w:t>
            </w:r>
          </w:p>
        </w:tc>
        <w:tc>
          <w:tcPr>
            <w:tcW w:w="641" w:type="pct"/>
            <w:tcBorders>
              <w:tl2br w:val="nil"/>
              <w:tr2bl w:val="nil"/>
            </w:tcBorders>
            <w:vAlign w:val="center"/>
          </w:tcPr>
          <w:p w14:paraId="7B4B517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8A6B2C0">
            <w:pPr>
              <w:widowControl/>
              <w:overflowPunct w:val="0"/>
              <w:adjustRightInd w:val="0"/>
              <w:spacing w:line="280" w:lineRule="exact"/>
              <w:rPr>
                <w:rFonts w:ascii="Times New Roman" w:hAnsi="Times New Roman" w:eastAsia="方正仿宋_GBK" w:cs="Times New Roman"/>
                <w:sz w:val="20"/>
                <w:szCs w:val="20"/>
              </w:rPr>
            </w:pPr>
          </w:p>
        </w:tc>
      </w:tr>
      <w:tr w14:paraId="78D2FA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3" w:hRule="atLeast"/>
        </w:trPr>
        <w:tc>
          <w:tcPr>
            <w:tcW w:w="364" w:type="pct"/>
            <w:vMerge w:val="continue"/>
            <w:tcBorders>
              <w:tl2br w:val="nil"/>
              <w:tr2bl w:val="nil"/>
            </w:tcBorders>
            <w:shd w:val="clear" w:color="auto" w:fill="auto"/>
            <w:vAlign w:val="center"/>
          </w:tcPr>
          <w:p w14:paraId="4AA24EB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4257C0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5E760A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27.</w:t>
            </w:r>
            <w:r>
              <w:rPr>
                <w:rFonts w:ascii="Times New Roman" w:hAnsi="Times New Roman" w:eastAsia="方正仿宋_GBK" w:cs="Times New Roman"/>
                <w:sz w:val="20"/>
                <w:szCs w:val="20"/>
              </w:rPr>
              <w:t>港口从事危险货物添加抑制剂或者稳定剂作业前，是否将有关情况告知相关危险货物港口经营人和作业船舶</w:t>
            </w:r>
          </w:p>
        </w:tc>
        <w:tc>
          <w:tcPr>
            <w:tcW w:w="1033" w:type="pct"/>
            <w:tcBorders>
              <w:tl2br w:val="nil"/>
              <w:tr2bl w:val="nil"/>
            </w:tcBorders>
            <w:shd w:val="clear" w:color="auto" w:fill="auto"/>
            <w:vAlign w:val="center"/>
          </w:tcPr>
          <w:p w14:paraId="744980A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《港口危险货物安全管理规定》第四十五条</w:t>
            </w:r>
          </w:p>
        </w:tc>
        <w:tc>
          <w:tcPr>
            <w:tcW w:w="1206" w:type="pct"/>
            <w:tcBorders>
              <w:tl2br w:val="nil"/>
              <w:tr2bl w:val="nil"/>
            </w:tcBorders>
            <w:shd w:val="clear" w:color="auto" w:fill="auto"/>
            <w:vAlign w:val="center"/>
          </w:tcPr>
          <w:p w14:paraId="4193427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《港口危险货物安全管理规定》第八十四条第二款</w:t>
            </w:r>
          </w:p>
        </w:tc>
        <w:tc>
          <w:tcPr>
            <w:tcW w:w="641" w:type="pct"/>
            <w:tcBorders>
              <w:tl2br w:val="nil"/>
              <w:tr2bl w:val="nil"/>
            </w:tcBorders>
            <w:vAlign w:val="center"/>
          </w:tcPr>
          <w:p w14:paraId="20A6ABA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695E82F">
            <w:pPr>
              <w:widowControl/>
              <w:overflowPunct w:val="0"/>
              <w:adjustRightInd w:val="0"/>
              <w:spacing w:line="280" w:lineRule="exact"/>
              <w:rPr>
                <w:rFonts w:ascii="Times New Roman" w:hAnsi="Times New Roman" w:eastAsia="方正仿宋_GBK" w:cs="Times New Roman"/>
                <w:sz w:val="20"/>
                <w:szCs w:val="20"/>
              </w:rPr>
            </w:pPr>
          </w:p>
        </w:tc>
      </w:tr>
      <w:tr w14:paraId="3CE797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A07D48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AE0E36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10BAA5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28.</w:t>
            </w:r>
            <w:r>
              <w:rPr>
                <w:rFonts w:ascii="Times New Roman" w:hAnsi="Times New Roman" w:eastAsia="方正仿宋_GBK" w:cs="Times New Roman"/>
                <w:sz w:val="20"/>
                <w:szCs w:val="20"/>
              </w:rPr>
              <w:t>港口作业委托人是否按规定向港口经营人提供所托运的危险货物有关资料，是否在托运的普通货物中夹带危险货物，或者将危险货物谎报或者匿报为普通货物</w:t>
            </w:r>
          </w:p>
        </w:tc>
        <w:tc>
          <w:tcPr>
            <w:tcW w:w="1033" w:type="pct"/>
            <w:tcBorders>
              <w:tl2br w:val="nil"/>
              <w:tr2bl w:val="nil"/>
            </w:tcBorders>
            <w:shd w:val="clear" w:color="auto" w:fill="auto"/>
            <w:vAlign w:val="center"/>
          </w:tcPr>
          <w:p w14:paraId="46BFBD2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《港口危险货物安全管理规定》第三十七条、第三十八条</w:t>
            </w:r>
          </w:p>
        </w:tc>
        <w:tc>
          <w:tcPr>
            <w:tcW w:w="1206" w:type="pct"/>
            <w:tcBorders>
              <w:tl2br w:val="nil"/>
              <w:tr2bl w:val="nil"/>
            </w:tcBorders>
            <w:shd w:val="clear" w:color="auto" w:fill="auto"/>
            <w:vAlign w:val="center"/>
          </w:tcPr>
          <w:p w14:paraId="154440B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《港口危险货物安全管理规定》第八十五条</w:t>
            </w:r>
          </w:p>
        </w:tc>
        <w:tc>
          <w:tcPr>
            <w:tcW w:w="641" w:type="pct"/>
            <w:tcBorders>
              <w:tl2br w:val="nil"/>
              <w:tr2bl w:val="nil"/>
            </w:tcBorders>
            <w:vAlign w:val="center"/>
          </w:tcPr>
          <w:p w14:paraId="21D72A4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9DF0201">
            <w:pPr>
              <w:widowControl/>
              <w:overflowPunct w:val="0"/>
              <w:adjustRightInd w:val="0"/>
              <w:spacing w:line="280" w:lineRule="exact"/>
              <w:rPr>
                <w:rFonts w:ascii="Times New Roman" w:hAnsi="Times New Roman" w:eastAsia="方正仿宋_GBK" w:cs="Times New Roman"/>
                <w:sz w:val="20"/>
                <w:szCs w:val="20"/>
              </w:rPr>
            </w:pPr>
          </w:p>
        </w:tc>
      </w:tr>
      <w:tr w14:paraId="261EA4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B68595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728D7E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D4D5CF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29.</w:t>
            </w:r>
            <w:r>
              <w:rPr>
                <w:rFonts w:ascii="Times New Roman" w:hAnsi="Times New Roman" w:eastAsia="方正仿宋_GBK" w:cs="Times New Roman"/>
                <w:sz w:val="20"/>
                <w:szCs w:val="20"/>
              </w:rPr>
              <w:t>是否按照码头泊位性质和功能接靠船舶或者超过码头靠泊等级接靠船舶（接靠满足相关条件的减载船舶除外）</w:t>
            </w:r>
          </w:p>
        </w:tc>
        <w:tc>
          <w:tcPr>
            <w:tcW w:w="1033" w:type="pct"/>
            <w:tcBorders>
              <w:tl2br w:val="nil"/>
              <w:tr2bl w:val="nil"/>
            </w:tcBorders>
            <w:shd w:val="clear" w:color="auto" w:fill="auto"/>
            <w:vAlign w:val="center"/>
          </w:tcPr>
          <w:p w14:paraId="7C46E40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《港口经营管理规定》第二十二条</w:t>
            </w:r>
          </w:p>
        </w:tc>
        <w:tc>
          <w:tcPr>
            <w:tcW w:w="1206" w:type="pct"/>
            <w:tcBorders>
              <w:tl2br w:val="nil"/>
              <w:tr2bl w:val="nil"/>
            </w:tcBorders>
            <w:shd w:val="clear" w:color="auto" w:fill="auto"/>
            <w:vAlign w:val="center"/>
          </w:tcPr>
          <w:p w14:paraId="02A48CB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《港口经营管理规定》第四十二条</w:t>
            </w:r>
          </w:p>
        </w:tc>
        <w:tc>
          <w:tcPr>
            <w:tcW w:w="641" w:type="pct"/>
            <w:tcBorders>
              <w:tl2br w:val="nil"/>
              <w:tr2bl w:val="nil"/>
            </w:tcBorders>
            <w:vAlign w:val="center"/>
          </w:tcPr>
          <w:p w14:paraId="721E4AC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FDF2A8A">
            <w:pPr>
              <w:widowControl/>
              <w:overflowPunct w:val="0"/>
              <w:adjustRightInd w:val="0"/>
              <w:spacing w:line="280" w:lineRule="exact"/>
              <w:rPr>
                <w:rFonts w:ascii="Times New Roman" w:hAnsi="Times New Roman" w:eastAsia="方正仿宋_GBK" w:cs="Times New Roman"/>
                <w:sz w:val="20"/>
                <w:szCs w:val="20"/>
              </w:rPr>
            </w:pPr>
          </w:p>
        </w:tc>
      </w:tr>
      <w:tr w14:paraId="62DE34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FD113C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82F02E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FE19E2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30.</w:t>
            </w:r>
            <w:r>
              <w:rPr>
                <w:rFonts w:ascii="Times New Roman" w:hAnsi="Times New Roman" w:eastAsia="方正仿宋_GBK" w:cs="Times New Roman"/>
                <w:sz w:val="20"/>
                <w:szCs w:val="20"/>
              </w:rPr>
              <w:t>是否装载超出最大营运总质量的集装箱或者超出船舶、车辆载货定额装载货物</w:t>
            </w:r>
          </w:p>
        </w:tc>
        <w:tc>
          <w:tcPr>
            <w:tcW w:w="1033" w:type="pct"/>
            <w:tcBorders>
              <w:tl2br w:val="nil"/>
              <w:tr2bl w:val="nil"/>
            </w:tcBorders>
            <w:shd w:val="clear" w:color="auto" w:fill="auto"/>
            <w:vAlign w:val="center"/>
          </w:tcPr>
          <w:p w14:paraId="7F3E0DE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《港口经营管理规定》第二十三条第二款</w:t>
            </w:r>
          </w:p>
        </w:tc>
        <w:tc>
          <w:tcPr>
            <w:tcW w:w="1206" w:type="pct"/>
            <w:tcBorders>
              <w:tl2br w:val="nil"/>
              <w:tr2bl w:val="nil"/>
            </w:tcBorders>
            <w:shd w:val="clear" w:color="auto" w:fill="auto"/>
            <w:vAlign w:val="center"/>
          </w:tcPr>
          <w:p w14:paraId="43A05E5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《港口经营管理规定》第四十二条</w:t>
            </w:r>
          </w:p>
        </w:tc>
        <w:tc>
          <w:tcPr>
            <w:tcW w:w="641" w:type="pct"/>
            <w:tcBorders>
              <w:tl2br w:val="nil"/>
              <w:tr2bl w:val="nil"/>
            </w:tcBorders>
            <w:vAlign w:val="center"/>
          </w:tcPr>
          <w:p w14:paraId="0BA6CD4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325ED20">
            <w:pPr>
              <w:widowControl/>
              <w:overflowPunct w:val="0"/>
              <w:adjustRightInd w:val="0"/>
              <w:spacing w:line="280" w:lineRule="exact"/>
              <w:rPr>
                <w:rFonts w:ascii="Times New Roman" w:hAnsi="Times New Roman" w:eastAsia="方正仿宋_GBK" w:cs="Times New Roman"/>
                <w:sz w:val="20"/>
                <w:szCs w:val="20"/>
              </w:rPr>
            </w:pPr>
          </w:p>
        </w:tc>
      </w:tr>
      <w:tr w14:paraId="793084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6E3AE7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23F30E1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重大危险源管理</w:t>
            </w:r>
          </w:p>
        </w:tc>
        <w:tc>
          <w:tcPr>
            <w:tcW w:w="755" w:type="pct"/>
            <w:tcBorders>
              <w:tl2br w:val="nil"/>
              <w:tr2bl w:val="nil"/>
            </w:tcBorders>
            <w:shd w:val="clear" w:color="auto" w:fill="auto"/>
            <w:vAlign w:val="center"/>
          </w:tcPr>
          <w:p w14:paraId="23F062F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31.</w:t>
            </w:r>
            <w:r>
              <w:rPr>
                <w:rFonts w:ascii="Times New Roman" w:hAnsi="Times New Roman" w:eastAsia="方正仿宋_GBK" w:cs="Times New Roman"/>
                <w:sz w:val="20"/>
                <w:szCs w:val="20"/>
              </w:rPr>
              <w:t>是否按规定对重大危险源登记建档，进行辨识评估、监控</w:t>
            </w:r>
          </w:p>
        </w:tc>
        <w:tc>
          <w:tcPr>
            <w:tcW w:w="1033" w:type="pct"/>
            <w:tcBorders>
              <w:tl2br w:val="nil"/>
              <w:tr2bl w:val="nil"/>
            </w:tcBorders>
            <w:shd w:val="clear" w:color="auto" w:fill="auto"/>
            <w:vAlign w:val="center"/>
          </w:tcPr>
          <w:p w14:paraId="289F34F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《港口危险货物安全管理规定》第五十三条</w:t>
            </w:r>
          </w:p>
        </w:tc>
        <w:tc>
          <w:tcPr>
            <w:tcW w:w="1206" w:type="pct"/>
            <w:tcBorders>
              <w:tl2br w:val="nil"/>
              <w:tr2bl w:val="nil"/>
            </w:tcBorders>
            <w:shd w:val="clear" w:color="auto" w:fill="auto"/>
            <w:vAlign w:val="center"/>
          </w:tcPr>
          <w:p w14:paraId="766B05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《港口危险货物安全管理规定》第七十四条</w:t>
            </w:r>
          </w:p>
        </w:tc>
        <w:tc>
          <w:tcPr>
            <w:tcW w:w="641" w:type="pct"/>
            <w:tcBorders>
              <w:tl2br w:val="nil"/>
              <w:tr2bl w:val="nil"/>
            </w:tcBorders>
            <w:vAlign w:val="center"/>
          </w:tcPr>
          <w:p w14:paraId="1531EDB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6FCD692">
            <w:pPr>
              <w:widowControl/>
              <w:overflowPunct w:val="0"/>
              <w:adjustRightInd w:val="0"/>
              <w:spacing w:line="280" w:lineRule="exact"/>
              <w:rPr>
                <w:rFonts w:ascii="Times New Roman" w:hAnsi="Times New Roman" w:eastAsia="方正仿宋_GBK" w:cs="Times New Roman"/>
                <w:sz w:val="20"/>
                <w:szCs w:val="20"/>
              </w:rPr>
            </w:pPr>
          </w:p>
        </w:tc>
      </w:tr>
      <w:tr w14:paraId="65050F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7ED071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28A276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D49463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32.</w:t>
            </w:r>
            <w:r>
              <w:rPr>
                <w:rFonts w:ascii="Times New Roman" w:hAnsi="Times New Roman" w:eastAsia="方正仿宋_GBK" w:cs="Times New Roman"/>
                <w:sz w:val="20"/>
                <w:szCs w:val="20"/>
              </w:rPr>
              <w:t>是否按规定将本单位重大危险源情况报所在地港口行政管理部门备案</w:t>
            </w:r>
          </w:p>
        </w:tc>
        <w:tc>
          <w:tcPr>
            <w:tcW w:w="1033" w:type="pct"/>
            <w:tcBorders>
              <w:tl2br w:val="nil"/>
              <w:tr2bl w:val="nil"/>
            </w:tcBorders>
            <w:shd w:val="clear" w:color="auto" w:fill="auto"/>
            <w:vAlign w:val="center"/>
          </w:tcPr>
          <w:p w14:paraId="1EA552C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《港口危险货物安全管理规定》第五十条</w:t>
            </w:r>
          </w:p>
        </w:tc>
        <w:tc>
          <w:tcPr>
            <w:tcW w:w="1206" w:type="pct"/>
            <w:tcBorders>
              <w:tl2br w:val="nil"/>
              <w:tr2bl w:val="nil"/>
            </w:tcBorders>
            <w:shd w:val="clear" w:color="auto" w:fill="auto"/>
            <w:vAlign w:val="center"/>
          </w:tcPr>
          <w:p w14:paraId="41CC1B4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《港口危险货物安全管理规定》第七十八条</w:t>
            </w:r>
          </w:p>
        </w:tc>
        <w:tc>
          <w:tcPr>
            <w:tcW w:w="641" w:type="pct"/>
            <w:tcBorders>
              <w:tl2br w:val="nil"/>
              <w:tr2bl w:val="nil"/>
            </w:tcBorders>
            <w:vAlign w:val="center"/>
          </w:tcPr>
          <w:p w14:paraId="4558D55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C9BF97B">
            <w:pPr>
              <w:widowControl/>
              <w:overflowPunct w:val="0"/>
              <w:adjustRightInd w:val="0"/>
              <w:spacing w:line="280" w:lineRule="exact"/>
              <w:rPr>
                <w:rFonts w:ascii="Times New Roman" w:hAnsi="Times New Roman" w:eastAsia="方正仿宋_GBK" w:cs="Times New Roman"/>
                <w:sz w:val="20"/>
                <w:szCs w:val="20"/>
              </w:rPr>
            </w:pPr>
          </w:p>
        </w:tc>
      </w:tr>
      <w:tr w14:paraId="45A505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EAAA87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017707B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双重预防机制建设</w:t>
            </w:r>
          </w:p>
        </w:tc>
        <w:tc>
          <w:tcPr>
            <w:tcW w:w="755" w:type="pct"/>
            <w:tcBorders>
              <w:tl2br w:val="nil"/>
              <w:tr2bl w:val="nil"/>
            </w:tcBorders>
            <w:shd w:val="clear" w:color="auto" w:fill="auto"/>
            <w:vAlign w:val="center"/>
          </w:tcPr>
          <w:p w14:paraId="7585EE6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33.</w:t>
            </w:r>
            <w:r>
              <w:rPr>
                <w:rFonts w:ascii="Times New Roman" w:hAnsi="Times New Roman" w:eastAsia="方正仿宋_GBK" w:cs="Times New Roman"/>
                <w:sz w:val="20"/>
                <w:szCs w:val="20"/>
              </w:rPr>
              <w:t>是否建立安全风险分级管控制度，并按照安全风险分级采取相应的管控措施</w:t>
            </w:r>
          </w:p>
        </w:tc>
        <w:tc>
          <w:tcPr>
            <w:tcW w:w="1033" w:type="pct"/>
            <w:tcBorders>
              <w:tl2br w:val="nil"/>
              <w:tr2bl w:val="nil"/>
            </w:tcBorders>
            <w:shd w:val="clear" w:color="auto" w:fill="auto"/>
            <w:vAlign w:val="center"/>
          </w:tcPr>
          <w:p w14:paraId="65632F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《港口危险货物安全管理规定》第五十二条</w:t>
            </w:r>
          </w:p>
        </w:tc>
        <w:tc>
          <w:tcPr>
            <w:tcW w:w="1206" w:type="pct"/>
            <w:tcBorders>
              <w:tl2br w:val="nil"/>
              <w:tr2bl w:val="nil"/>
            </w:tcBorders>
            <w:shd w:val="clear" w:color="auto" w:fill="auto"/>
            <w:vAlign w:val="center"/>
          </w:tcPr>
          <w:p w14:paraId="4EED7A8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《港口危险货物安全管理规定》第八十二条</w:t>
            </w:r>
          </w:p>
        </w:tc>
        <w:tc>
          <w:tcPr>
            <w:tcW w:w="641" w:type="pct"/>
            <w:tcBorders>
              <w:tl2br w:val="nil"/>
              <w:tr2bl w:val="nil"/>
            </w:tcBorders>
            <w:vAlign w:val="center"/>
          </w:tcPr>
          <w:p w14:paraId="31C5D34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5DD2DD8">
            <w:pPr>
              <w:widowControl/>
              <w:overflowPunct w:val="0"/>
              <w:adjustRightInd w:val="0"/>
              <w:spacing w:line="280" w:lineRule="exact"/>
              <w:rPr>
                <w:rFonts w:ascii="Times New Roman" w:hAnsi="Times New Roman" w:eastAsia="方正仿宋_GBK" w:cs="Times New Roman"/>
                <w:sz w:val="20"/>
                <w:szCs w:val="20"/>
              </w:rPr>
            </w:pPr>
          </w:p>
        </w:tc>
      </w:tr>
      <w:tr w14:paraId="7679F5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7DD4D4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B1D259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B06E48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34.</w:t>
            </w:r>
            <w:r>
              <w:rPr>
                <w:rFonts w:ascii="Times New Roman" w:hAnsi="Times New Roman" w:eastAsia="方正仿宋_GBK" w:cs="Times New Roman"/>
                <w:sz w:val="20"/>
                <w:szCs w:val="20"/>
              </w:rPr>
              <w:t>是否建立事故隐患排查治理制度</w:t>
            </w:r>
          </w:p>
        </w:tc>
        <w:tc>
          <w:tcPr>
            <w:tcW w:w="1033" w:type="pct"/>
            <w:tcBorders>
              <w:tl2br w:val="nil"/>
              <w:tr2bl w:val="nil"/>
            </w:tcBorders>
            <w:shd w:val="clear" w:color="auto" w:fill="auto"/>
            <w:vAlign w:val="center"/>
          </w:tcPr>
          <w:p w14:paraId="49742F0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《港口危险货物安全管理规定》第五十六条第一款</w:t>
            </w:r>
          </w:p>
        </w:tc>
        <w:tc>
          <w:tcPr>
            <w:tcW w:w="1206" w:type="pct"/>
            <w:tcBorders>
              <w:tl2br w:val="nil"/>
              <w:tr2bl w:val="nil"/>
            </w:tcBorders>
            <w:shd w:val="clear" w:color="auto" w:fill="auto"/>
            <w:vAlign w:val="center"/>
          </w:tcPr>
          <w:p w14:paraId="69E339F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《港口危险货物安全管理规定》第七十四条</w:t>
            </w:r>
          </w:p>
        </w:tc>
        <w:tc>
          <w:tcPr>
            <w:tcW w:w="641" w:type="pct"/>
            <w:tcBorders>
              <w:tl2br w:val="nil"/>
              <w:tr2bl w:val="nil"/>
            </w:tcBorders>
            <w:vAlign w:val="center"/>
          </w:tcPr>
          <w:p w14:paraId="50A5C54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35CEE52">
            <w:pPr>
              <w:widowControl/>
              <w:overflowPunct w:val="0"/>
              <w:adjustRightInd w:val="0"/>
              <w:spacing w:line="280" w:lineRule="exact"/>
              <w:rPr>
                <w:rFonts w:ascii="Times New Roman" w:hAnsi="Times New Roman" w:eastAsia="方正仿宋_GBK" w:cs="Times New Roman"/>
                <w:sz w:val="20"/>
                <w:szCs w:val="20"/>
              </w:rPr>
            </w:pPr>
          </w:p>
        </w:tc>
      </w:tr>
      <w:tr w14:paraId="76997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17E4B6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294CB6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060413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35.</w:t>
            </w:r>
            <w:r>
              <w:rPr>
                <w:rFonts w:ascii="Times New Roman" w:hAnsi="Times New Roman" w:eastAsia="方正仿宋_GBK" w:cs="Times New Roman"/>
                <w:sz w:val="20"/>
                <w:szCs w:val="20"/>
              </w:rPr>
              <w:t>是否将事故隐患排查治理情况如实记录或者向从业人员通报</w:t>
            </w:r>
          </w:p>
        </w:tc>
        <w:tc>
          <w:tcPr>
            <w:tcW w:w="1033" w:type="pct"/>
            <w:tcBorders>
              <w:tl2br w:val="nil"/>
              <w:tr2bl w:val="nil"/>
            </w:tcBorders>
            <w:shd w:val="clear" w:color="auto" w:fill="auto"/>
            <w:vAlign w:val="center"/>
          </w:tcPr>
          <w:p w14:paraId="7E7F98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《港口危险货物安全管理规定》第五十六条第一款</w:t>
            </w:r>
          </w:p>
        </w:tc>
        <w:tc>
          <w:tcPr>
            <w:tcW w:w="1206" w:type="pct"/>
            <w:tcBorders>
              <w:tl2br w:val="nil"/>
              <w:tr2bl w:val="nil"/>
            </w:tcBorders>
            <w:shd w:val="clear" w:color="auto" w:fill="auto"/>
            <w:vAlign w:val="center"/>
          </w:tcPr>
          <w:p w14:paraId="2058132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《港口危险货物安全管理规定》第七十三条</w:t>
            </w:r>
          </w:p>
        </w:tc>
        <w:tc>
          <w:tcPr>
            <w:tcW w:w="641" w:type="pct"/>
            <w:tcBorders>
              <w:tl2br w:val="nil"/>
              <w:tr2bl w:val="nil"/>
            </w:tcBorders>
            <w:vAlign w:val="center"/>
          </w:tcPr>
          <w:p w14:paraId="2796113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D678086">
            <w:pPr>
              <w:widowControl/>
              <w:overflowPunct w:val="0"/>
              <w:adjustRightInd w:val="0"/>
              <w:spacing w:line="280" w:lineRule="exact"/>
              <w:rPr>
                <w:rFonts w:ascii="Times New Roman" w:hAnsi="Times New Roman" w:eastAsia="方正仿宋_GBK" w:cs="Times New Roman"/>
                <w:sz w:val="20"/>
                <w:szCs w:val="20"/>
              </w:rPr>
            </w:pPr>
          </w:p>
        </w:tc>
      </w:tr>
      <w:tr w14:paraId="4F06D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0776EE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FF9166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3F7D2D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36.</w:t>
            </w:r>
            <w:r>
              <w:rPr>
                <w:rFonts w:ascii="Times New Roman" w:hAnsi="Times New Roman" w:eastAsia="方正仿宋_GBK" w:cs="Times New Roman"/>
                <w:sz w:val="20"/>
                <w:szCs w:val="20"/>
              </w:rPr>
              <w:t>是否将重大事故隐患的排查和处理情况及时向所在地港口行政管理部门备案</w:t>
            </w:r>
          </w:p>
        </w:tc>
        <w:tc>
          <w:tcPr>
            <w:tcW w:w="1033" w:type="pct"/>
            <w:tcBorders>
              <w:tl2br w:val="nil"/>
              <w:tr2bl w:val="nil"/>
            </w:tcBorders>
            <w:shd w:val="clear" w:color="auto" w:fill="auto"/>
            <w:vAlign w:val="center"/>
          </w:tcPr>
          <w:p w14:paraId="22EBBE1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《港口危险货物安全管理规定》第五十六条第二款、第五十八条第二款</w:t>
            </w:r>
          </w:p>
        </w:tc>
        <w:tc>
          <w:tcPr>
            <w:tcW w:w="1206" w:type="pct"/>
            <w:tcBorders>
              <w:tl2br w:val="nil"/>
              <w:tr2bl w:val="nil"/>
            </w:tcBorders>
            <w:shd w:val="clear" w:color="auto" w:fill="auto"/>
            <w:vAlign w:val="center"/>
          </w:tcPr>
          <w:p w14:paraId="4A55502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《港口危险货物安全管理规定》第八十二条</w:t>
            </w:r>
          </w:p>
        </w:tc>
        <w:tc>
          <w:tcPr>
            <w:tcW w:w="641" w:type="pct"/>
            <w:tcBorders>
              <w:tl2br w:val="nil"/>
              <w:tr2bl w:val="nil"/>
            </w:tcBorders>
            <w:vAlign w:val="center"/>
          </w:tcPr>
          <w:p w14:paraId="1393860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59B8A3A">
            <w:pPr>
              <w:widowControl/>
              <w:overflowPunct w:val="0"/>
              <w:adjustRightInd w:val="0"/>
              <w:spacing w:line="280" w:lineRule="exact"/>
              <w:rPr>
                <w:rFonts w:ascii="Times New Roman" w:hAnsi="Times New Roman" w:eastAsia="方正仿宋_GBK" w:cs="Times New Roman"/>
                <w:sz w:val="20"/>
                <w:szCs w:val="20"/>
              </w:rPr>
            </w:pPr>
          </w:p>
        </w:tc>
      </w:tr>
      <w:tr w14:paraId="139281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F9B22B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F6338E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27231F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37.</w:t>
            </w:r>
            <w:r>
              <w:rPr>
                <w:rFonts w:ascii="Times New Roman" w:hAnsi="Times New Roman" w:eastAsia="方正仿宋_GBK" w:cs="Times New Roman"/>
                <w:sz w:val="20"/>
                <w:szCs w:val="20"/>
              </w:rPr>
              <w:t>是否采取措施消除事故隐患</w:t>
            </w:r>
          </w:p>
        </w:tc>
        <w:tc>
          <w:tcPr>
            <w:tcW w:w="1033" w:type="pct"/>
            <w:tcBorders>
              <w:tl2br w:val="nil"/>
              <w:tr2bl w:val="nil"/>
            </w:tcBorders>
            <w:shd w:val="clear" w:color="auto" w:fill="auto"/>
            <w:vAlign w:val="center"/>
          </w:tcPr>
          <w:p w14:paraId="31C9B70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《港口危险货物安全管理规定》第五十六条</w:t>
            </w:r>
          </w:p>
        </w:tc>
        <w:tc>
          <w:tcPr>
            <w:tcW w:w="1206" w:type="pct"/>
            <w:tcBorders>
              <w:tl2br w:val="nil"/>
              <w:tr2bl w:val="nil"/>
            </w:tcBorders>
            <w:shd w:val="clear" w:color="auto" w:fill="auto"/>
            <w:vAlign w:val="center"/>
          </w:tcPr>
          <w:p w14:paraId="734217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《港口危险货物安全管理规定》第八十条</w:t>
            </w:r>
          </w:p>
        </w:tc>
        <w:tc>
          <w:tcPr>
            <w:tcW w:w="641" w:type="pct"/>
            <w:tcBorders>
              <w:tl2br w:val="nil"/>
              <w:tr2bl w:val="nil"/>
            </w:tcBorders>
            <w:vAlign w:val="center"/>
          </w:tcPr>
          <w:p w14:paraId="1BBC39E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EF55291">
            <w:pPr>
              <w:widowControl/>
              <w:overflowPunct w:val="0"/>
              <w:adjustRightInd w:val="0"/>
              <w:spacing w:line="280" w:lineRule="exact"/>
              <w:rPr>
                <w:rFonts w:ascii="Times New Roman" w:hAnsi="Times New Roman" w:eastAsia="方正仿宋_GBK" w:cs="Times New Roman"/>
                <w:sz w:val="20"/>
                <w:szCs w:val="20"/>
              </w:rPr>
            </w:pPr>
          </w:p>
        </w:tc>
      </w:tr>
      <w:tr w14:paraId="5A91F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4D92C0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2DCD0E2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应急管理</w:t>
            </w:r>
          </w:p>
        </w:tc>
        <w:tc>
          <w:tcPr>
            <w:tcW w:w="755" w:type="pct"/>
            <w:tcBorders>
              <w:tl2br w:val="nil"/>
              <w:tr2bl w:val="nil"/>
            </w:tcBorders>
            <w:shd w:val="clear" w:color="auto" w:fill="auto"/>
            <w:vAlign w:val="center"/>
          </w:tcPr>
          <w:p w14:paraId="6F5E326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38.</w:t>
            </w:r>
            <w:r>
              <w:rPr>
                <w:rFonts w:ascii="Times New Roman" w:hAnsi="Times New Roman" w:eastAsia="方正仿宋_GBK" w:cs="Times New Roman"/>
                <w:sz w:val="20"/>
                <w:szCs w:val="20"/>
              </w:rPr>
              <w:t>是否按照规定制定危险货物事故应急救援预案，定期组织演练</w:t>
            </w:r>
          </w:p>
        </w:tc>
        <w:tc>
          <w:tcPr>
            <w:tcW w:w="1033" w:type="pct"/>
            <w:tcBorders>
              <w:tl2br w:val="nil"/>
              <w:tr2bl w:val="nil"/>
            </w:tcBorders>
            <w:shd w:val="clear" w:color="auto" w:fill="auto"/>
            <w:vAlign w:val="center"/>
          </w:tcPr>
          <w:p w14:paraId="04FBB6C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《港口危险货物安全管理规定》第五十八条第一款</w:t>
            </w:r>
          </w:p>
        </w:tc>
        <w:tc>
          <w:tcPr>
            <w:tcW w:w="1206" w:type="pct"/>
            <w:tcBorders>
              <w:tl2br w:val="nil"/>
              <w:tr2bl w:val="nil"/>
            </w:tcBorders>
            <w:shd w:val="clear" w:color="auto" w:fill="auto"/>
            <w:vAlign w:val="center"/>
          </w:tcPr>
          <w:p w14:paraId="6FF7B6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《港口危险货物安全管理规定》第七十三条</w:t>
            </w:r>
          </w:p>
        </w:tc>
        <w:tc>
          <w:tcPr>
            <w:tcW w:w="641" w:type="pct"/>
            <w:tcBorders>
              <w:tl2br w:val="nil"/>
              <w:tr2bl w:val="nil"/>
            </w:tcBorders>
            <w:vAlign w:val="center"/>
          </w:tcPr>
          <w:p w14:paraId="5A10D87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481EC8B">
            <w:pPr>
              <w:widowControl/>
              <w:overflowPunct w:val="0"/>
              <w:adjustRightInd w:val="0"/>
              <w:spacing w:line="280" w:lineRule="exact"/>
              <w:rPr>
                <w:rFonts w:ascii="Times New Roman" w:hAnsi="Times New Roman" w:eastAsia="方正仿宋_GBK" w:cs="Times New Roman"/>
                <w:sz w:val="20"/>
                <w:szCs w:val="20"/>
              </w:rPr>
            </w:pPr>
          </w:p>
        </w:tc>
      </w:tr>
      <w:tr w14:paraId="5C3911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CA7F6D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0ED559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AC30FF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39.</w:t>
            </w:r>
            <w:r>
              <w:rPr>
                <w:rFonts w:ascii="Times New Roman" w:hAnsi="Times New Roman" w:eastAsia="方正仿宋_GBK" w:cs="Times New Roman"/>
                <w:sz w:val="20"/>
                <w:szCs w:val="20"/>
              </w:rPr>
              <w:t>是否将应急预案及时向所在地港口行政管理部门备案</w:t>
            </w:r>
          </w:p>
        </w:tc>
        <w:tc>
          <w:tcPr>
            <w:tcW w:w="1033" w:type="pct"/>
            <w:tcBorders>
              <w:tl2br w:val="nil"/>
              <w:tr2bl w:val="nil"/>
            </w:tcBorders>
            <w:shd w:val="clear" w:color="auto" w:fill="auto"/>
            <w:vAlign w:val="center"/>
          </w:tcPr>
          <w:p w14:paraId="7C87C8D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《港口危险货物安全管理规定》第五十六条第二款　</w:t>
            </w:r>
          </w:p>
        </w:tc>
        <w:tc>
          <w:tcPr>
            <w:tcW w:w="1206" w:type="pct"/>
            <w:tcBorders>
              <w:tl2br w:val="nil"/>
              <w:tr2bl w:val="nil"/>
            </w:tcBorders>
            <w:shd w:val="clear" w:color="auto" w:fill="auto"/>
            <w:vAlign w:val="center"/>
          </w:tcPr>
          <w:p w14:paraId="199864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《港口危险货物安全管理规定》第八十二条</w:t>
            </w:r>
          </w:p>
        </w:tc>
        <w:tc>
          <w:tcPr>
            <w:tcW w:w="641" w:type="pct"/>
            <w:tcBorders>
              <w:tl2br w:val="nil"/>
              <w:tr2bl w:val="nil"/>
            </w:tcBorders>
            <w:vAlign w:val="center"/>
          </w:tcPr>
          <w:p w14:paraId="0CEDB0C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41F9C4B">
            <w:pPr>
              <w:widowControl/>
              <w:overflowPunct w:val="0"/>
              <w:adjustRightInd w:val="0"/>
              <w:spacing w:line="280" w:lineRule="exact"/>
              <w:rPr>
                <w:rFonts w:ascii="Times New Roman" w:hAnsi="Times New Roman" w:eastAsia="方正仿宋_GBK" w:cs="Times New Roman"/>
                <w:sz w:val="20"/>
                <w:szCs w:val="20"/>
              </w:rPr>
            </w:pPr>
          </w:p>
        </w:tc>
      </w:tr>
      <w:tr w14:paraId="34E349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2DA4DE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2B37C2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289155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40.</w:t>
            </w:r>
            <w:r>
              <w:rPr>
                <w:rFonts w:ascii="Times New Roman" w:hAnsi="Times New Roman" w:eastAsia="方正仿宋_GBK" w:cs="Times New Roman"/>
                <w:sz w:val="20"/>
                <w:szCs w:val="20"/>
              </w:rPr>
              <w:t>是否按规定及时上报发生的安全生产事故情况</w:t>
            </w:r>
          </w:p>
        </w:tc>
        <w:tc>
          <w:tcPr>
            <w:tcW w:w="1033" w:type="pct"/>
            <w:tcBorders>
              <w:tl2br w:val="nil"/>
              <w:tr2bl w:val="nil"/>
            </w:tcBorders>
            <w:shd w:val="clear" w:color="auto" w:fill="auto"/>
            <w:vAlign w:val="center"/>
          </w:tcPr>
          <w:p w14:paraId="4F1B0C7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《中华人民共和国安全生产法》第八十三条</w:t>
            </w:r>
          </w:p>
        </w:tc>
        <w:tc>
          <w:tcPr>
            <w:tcW w:w="1206" w:type="pct"/>
            <w:tcBorders>
              <w:tl2br w:val="nil"/>
              <w:tr2bl w:val="nil"/>
            </w:tcBorders>
            <w:shd w:val="clear" w:color="auto" w:fill="auto"/>
            <w:vAlign w:val="center"/>
          </w:tcPr>
          <w:p w14:paraId="5EA13D7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641" w:type="pct"/>
            <w:tcBorders>
              <w:tl2br w:val="nil"/>
              <w:tr2bl w:val="nil"/>
            </w:tcBorders>
            <w:vAlign w:val="center"/>
          </w:tcPr>
          <w:p w14:paraId="267ACDA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F95C072">
            <w:pPr>
              <w:widowControl/>
              <w:overflowPunct w:val="0"/>
              <w:adjustRightInd w:val="0"/>
              <w:spacing w:line="280" w:lineRule="exact"/>
              <w:rPr>
                <w:rFonts w:ascii="Times New Roman" w:hAnsi="Times New Roman" w:eastAsia="方正仿宋_GBK" w:cs="Times New Roman"/>
                <w:sz w:val="20"/>
                <w:szCs w:val="20"/>
              </w:rPr>
            </w:pPr>
          </w:p>
        </w:tc>
      </w:tr>
      <w:tr w14:paraId="7B001F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085C487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27.</w:t>
            </w:r>
            <w:r>
              <w:rPr>
                <w:rFonts w:ascii="Times New Roman" w:hAnsi="Times New Roman" w:eastAsia="方正仿宋_GBK" w:cs="Times New Roman"/>
                <w:sz w:val="20"/>
                <w:szCs w:val="20"/>
              </w:rPr>
              <w:t>国内船舶管理业务经营者检查</w:t>
            </w:r>
          </w:p>
        </w:tc>
        <w:tc>
          <w:tcPr>
            <w:tcW w:w="250" w:type="pct"/>
            <w:vMerge w:val="restart"/>
            <w:tcBorders>
              <w:tl2br w:val="nil"/>
              <w:tr2bl w:val="nil"/>
            </w:tcBorders>
            <w:shd w:val="clear" w:color="auto" w:fill="auto"/>
            <w:vAlign w:val="center"/>
          </w:tcPr>
          <w:p w14:paraId="3C14A5C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经营管理</w:t>
            </w:r>
          </w:p>
        </w:tc>
        <w:tc>
          <w:tcPr>
            <w:tcW w:w="755" w:type="pct"/>
            <w:tcBorders>
              <w:tl2br w:val="nil"/>
              <w:tr2bl w:val="nil"/>
            </w:tcBorders>
            <w:shd w:val="clear" w:color="auto" w:fill="auto"/>
            <w:vAlign w:val="center"/>
          </w:tcPr>
          <w:p w14:paraId="6F7B510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海务、机务管理人员的从业资历是否与其管理的船舶种类和航区相适应，根据与其签订代管协议的代管船舶艘数，是否配备满足相应数量要求的海务、机务专职管理人员，海务、机务管理人员所具备的船舶安全管理、船舶设备管理、航海保障、应急处置业务知识和管理能力是否与其经营范围相适应</w:t>
            </w:r>
          </w:p>
        </w:tc>
        <w:tc>
          <w:tcPr>
            <w:tcW w:w="1033" w:type="pct"/>
            <w:tcBorders>
              <w:tl2br w:val="nil"/>
              <w:tr2bl w:val="nil"/>
            </w:tcBorders>
            <w:shd w:val="clear" w:color="auto" w:fill="auto"/>
            <w:vAlign w:val="center"/>
          </w:tcPr>
          <w:p w14:paraId="4666288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《国内水路运输辅助业管理规定》第十七条</w:t>
            </w:r>
          </w:p>
        </w:tc>
        <w:tc>
          <w:tcPr>
            <w:tcW w:w="1206" w:type="pct"/>
            <w:tcBorders>
              <w:tl2br w:val="nil"/>
              <w:tr2bl w:val="nil"/>
            </w:tcBorders>
            <w:shd w:val="clear" w:color="auto" w:fill="auto"/>
            <w:vAlign w:val="center"/>
          </w:tcPr>
          <w:p w14:paraId="3A17977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《国内水路运输辅助业管理规定》第三十四条</w:t>
            </w:r>
          </w:p>
        </w:tc>
        <w:tc>
          <w:tcPr>
            <w:tcW w:w="641" w:type="pct"/>
            <w:tcBorders>
              <w:tl2br w:val="nil"/>
              <w:tr2bl w:val="nil"/>
            </w:tcBorders>
            <w:vAlign w:val="center"/>
          </w:tcPr>
          <w:p w14:paraId="41F9DE7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76873D8">
            <w:pPr>
              <w:widowControl/>
              <w:overflowPunct w:val="0"/>
              <w:adjustRightInd w:val="0"/>
              <w:spacing w:line="280" w:lineRule="exact"/>
              <w:rPr>
                <w:rFonts w:ascii="Times New Roman" w:hAnsi="Times New Roman" w:eastAsia="方正仿宋_GBK" w:cs="Times New Roman"/>
                <w:sz w:val="20"/>
                <w:szCs w:val="20"/>
              </w:rPr>
            </w:pPr>
          </w:p>
        </w:tc>
      </w:tr>
      <w:tr w14:paraId="5095C8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7415EF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398A22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F33489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是否持有合法、有效的《国内船舶管理业务经营许可证》，是否按照《国内船舶管理业务经营许可证》核定的经营范围从事船舶管理业务</w:t>
            </w:r>
          </w:p>
        </w:tc>
        <w:tc>
          <w:tcPr>
            <w:tcW w:w="1033" w:type="pct"/>
            <w:tcBorders>
              <w:tl2br w:val="nil"/>
              <w:tr2bl w:val="nil"/>
            </w:tcBorders>
            <w:shd w:val="clear" w:color="auto" w:fill="auto"/>
            <w:vAlign w:val="center"/>
          </w:tcPr>
          <w:p w14:paraId="032BE81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《国内水路运输管理条例》第十七条、第三十二条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《国内水路运输辅助业管理规定》第十四条</w:t>
            </w:r>
          </w:p>
        </w:tc>
        <w:tc>
          <w:tcPr>
            <w:tcW w:w="1206" w:type="pct"/>
            <w:tcBorders>
              <w:tl2br w:val="nil"/>
              <w:tr2bl w:val="nil"/>
            </w:tcBorders>
            <w:shd w:val="clear" w:color="auto" w:fill="auto"/>
            <w:vAlign w:val="center"/>
          </w:tcPr>
          <w:p w14:paraId="64EA730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《国内水路运输管理条例》第三十三条</w:t>
            </w:r>
          </w:p>
        </w:tc>
        <w:tc>
          <w:tcPr>
            <w:tcW w:w="641" w:type="pct"/>
            <w:tcBorders>
              <w:tl2br w:val="nil"/>
              <w:tr2bl w:val="nil"/>
            </w:tcBorders>
            <w:vAlign w:val="center"/>
          </w:tcPr>
          <w:p w14:paraId="5776E81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F05CCFD">
            <w:pPr>
              <w:widowControl/>
              <w:overflowPunct w:val="0"/>
              <w:adjustRightInd w:val="0"/>
              <w:spacing w:line="280" w:lineRule="exact"/>
              <w:rPr>
                <w:rFonts w:ascii="Times New Roman" w:hAnsi="Times New Roman" w:eastAsia="方正仿宋_GBK" w:cs="Times New Roman"/>
                <w:sz w:val="20"/>
                <w:szCs w:val="20"/>
              </w:rPr>
            </w:pPr>
          </w:p>
        </w:tc>
      </w:tr>
      <w:tr w14:paraId="576F69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D0EC13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906D92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06ACAA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是否有出租、出借船舶管理业务经营许可证件的行为，是否有以其他形式非法转让船舶管理业务经营资格</w:t>
            </w:r>
          </w:p>
        </w:tc>
        <w:tc>
          <w:tcPr>
            <w:tcW w:w="1033" w:type="pct"/>
            <w:tcBorders>
              <w:tl2br w:val="nil"/>
              <w:tr2bl w:val="nil"/>
            </w:tcBorders>
            <w:shd w:val="clear" w:color="auto" w:fill="auto"/>
            <w:vAlign w:val="center"/>
          </w:tcPr>
          <w:p w14:paraId="306B0D9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《国内水路运输辅助业管理规定》第十五条</w:t>
            </w:r>
          </w:p>
        </w:tc>
        <w:tc>
          <w:tcPr>
            <w:tcW w:w="1206" w:type="pct"/>
            <w:tcBorders>
              <w:tl2br w:val="nil"/>
              <w:tr2bl w:val="nil"/>
            </w:tcBorders>
            <w:shd w:val="clear" w:color="auto" w:fill="auto"/>
            <w:vAlign w:val="center"/>
          </w:tcPr>
          <w:p w14:paraId="1D7AD3B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《国内水路运输辅助业管理规定》第三十五条</w:t>
            </w:r>
          </w:p>
        </w:tc>
        <w:tc>
          <w:tcPr>
            <w:tcW w:w="641" w:type="pct"/>
            <w:tcBorders>
              <w:tl2br w:val="nil"/>
              <w:tr2bl w:val="nil"/>
            </w:tcBorders>
            <w:vAlign w:val="center"/>
          </w:tcPr>
          <w:p w14:paraId="50E5A2B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B61C545">
            <w:pPr>
              <w:widowControl/>
              <w:overflowPunct w:val="0"/>
              <w:adjustRightInd w:val="0"/>
              <w:spacing w:line="280" w:lineRule="exact"/>
              <w:rPr>
                <w:rFonts w:ascii="Times New Roman" w:hAnsi="Times New Roman" w:eastAsia="方正仿宋_GBK" w:cs="Times New Roman"/>
                <w:sz w:val="20"/>
                <w:szCs w:val="20"/>
              </w:rPr>
            </w:pPr>
          </w:p>
        </w:tc>
      </w:tr>
      <w:tr w14:paraId="513076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009E79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479931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132377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是否为未依法取得船舶营运证或者超越许可范围的船舶提供船舶管理业务；接受委托提供船舶管理服务的，是否与委托人订立书面协议；发生相关变动时是否及时履行相应报备手续</w:t>
            </w:r>
          </w:p>
        </w:tc>
        <w:tc>
          <w:tcPr>
            <w:tcW w:w="1033" w:type="pct"/>
            <w:tcBorders>
              <w:tl2br w:val="nil"/>
              <w:tr2bl w:val="nil"/>
            </w:tcBorders>
            <w:shd w:val="clear" w:color="auto" w:fill="auto"/>
            <w:vAlign w:val="center"/>
          </w:tcPr>
          <w:p w14:paraId="054FC75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《国内水路运输管理条例》第二十八条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《国内水路运输辅助业管理规定》第十六条、第二十二条</w:t>
            </w:r>
          </w:p>
        </w:tc>
        <w:tc>
          <w:tcPr>
            <w:tcW w:w="1206" w:type="pct"/>
            <w:tcBorders>
              <w:tl2br w:val="nil"/>
              <w:tr2bl w:val="nil"/>
            </w:tcBorders>
            <w:shd w:val="clear" w:color="auto" w:fill="auto"/>
            <w:vAlign w:val="center"/>
          </w:tcPr>
          <w:p w14:paraId="1D24A25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《国内水路运输辅助业管理规定》第三十六条</w:t>
            </w:r>
          </w:p>
        </w:tc>
        <w:tc>
          <w:tcPr>
            <w:tcW w:w="641" w:type="pct"/>
            <w:tcBorders>
              <w:tl2br w:val="nil"/>
              <w:tr2bl w:val="nil"/>
            </w:tcBorders>
            <w:vAlign w:val="center"/>
          </w:tcPr>
          <w:p w14:paraId="2FBE5F3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4F3F725">
            <w:pPr>
              <w:widowControl/>
              <w:overflowPunct w:val="0"/>
              <w:adjustRightInd w:val="0"/>
              <w:spacing w:line="280" w:lineRule="exact"/>
              <w:rPr>
                <w:rFonts w:ascii="Times New Roman" w:hAnsi="Times New Roman" w:eastAsia="方正仿宋_GBK" w:cs="Times New Roman"/>
                <w:sz w:val="20"/>
                <w:szCs w:val="20"/>
              </w:rPr>
            </w:pPr>
          </w:p>
        </w:tc>
      </w:tr>
      <w:tr w14:paraId="13CE3C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1A0484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0128A3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EAE96F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是否取得安全与防污染符合证明（DOC），DOC证书适用船舶种类是否与其管理船舶种类相适应</w:t>
            </w:r>
          </w:p>
        </w:tc>
        <w:tc>
          <w:tcPr>
            <w:tcW w:w="1033" w:type="pct"/>
            <w:tcBorders>
              <w:tl2br w:val="nil"/>
              <w:tr2bl w:val="nil"/>
            </w:tcBorders>
            <w:shd w:val="clear" w:color="auto" w:fill="auto"/>
            <w:vAlign w:val="center"/>
          </w:tcPr>
          <w:p w14:paraId="49011D5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《中华人民共和国航运公司安全与防污染管理规定》第二十一条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《国内水路运输管理条例》第二十八条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《国内水路运输辅助业管理规定》第十七条</w:t>
            </w:r>
          </w:p>
        </w:tc>
        <w:tc>
          <w:tcPr>
            <w:tcW w:w="1206" w:type="pct"/>
            <w:tcBorders>
              <w:tl2br w:val="nil"/>
              <w:tr2bl w:val="nil"/>
            </w:tcBorders>
            <w:shd w:val="clear" w:color="auto" w:fill="auto"/>
            <w:vAlign w:val="center"/>
          </w:tcPr>
          <w:p w14:paraId="32A7DB5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《中华人民共和国航运公司安全与防污染管理规定》第三十八条</w:t>
            </w:r>
          </w:p>
        </w:tc>
        <w:tc>
          <w:tcPr>
            <w:tcW w:w="641" w:type="pct"/>
            <w:tcBorders>
              <w:tl2br w:val="nil"/>
              <w:tr2bl w:val="nil"/>
            </w:tcBorders>
            <w:vAlign w:val="center"/>
          </w:tcPr>
          <w:p w14:paraId="5C1345E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1572297">
            <w:pPr>
              <w:widowControl/>
              <w:overflowPunct w:val="0"/>
              <w:adjustRightInd w:val="0"/>
              <w:spacing w:line="280" w:lineRule="exact"/>
              <w:rPr>
                <w:rFonts w:ascii="Times New Roman" w:hAnsi="Times New Roman" w:eastAsia="方正仿宋_GBK" w:cs="Times New Roman"/>
                <w:sz w:val="20"/>
                <w:szCs w:val="20"/>
              </w:rPr>
            </w:pPr>
          </w:p>
        </w:tc>
      </w:tr>
      <w:tr w14:paraId="418D0E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07204333">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28.</w:t>
            </w:r>
            <w:r>
              <w:rPr>
                <w:rFonts w:ascii="Times New Roman" w:hAnsi="Times New Roman" w:eastAsia="方正仿宋_GBK" w:cs="Times New Roman"/>
                <w:sz w:val="20"/>
                <w:szCs w:val="20"/>
              </w:rPr>
              <w:t>船员服务机构检查</w:t>
            </w:r>
          </w:p>
        </w:tc>
        <w:tc>
          <w:tcPr>
            <w:tcW w:w="250" w:type="pct"/>
            <w:vMerge w:val="restart"/>
            <w:tcBorders>
              <w:tl2br w:val="nil"/>
              <w:tr2bl w:val="nil"/>
            </w:tcBorders>
            <w:shd w:val="clear" w:color="auto" w:fill="auto"/>
            <w:vAlign w:val="center"/>
          </w:tcPr>
          <w:p w14:paraId="5F17803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服务行为</w:t>
            </w:r>
          </w:p>
        </w:tc>
        <w:tc>
          <w:tcPr>
            <w:tcW w:w="755" w:type="pct"/>
            <w:tcBorders>
              <w:tl2br w:val="nil"/>
              <w:tr2bl w:val="nil"/>
            </w:tcBorders>
            <w:shd w:val="clear" w:color="auto" w:fill="auto"/>
            <w:vAlign w:val="center"/>
          </w:tcPr>
          <w:p w14:paraId="1045C8B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船员服务机构是否将掌握的船员培训、任职资历、安全记录、健康状况等情况定期报海事管理机构备案</w:t>
            </w:r>
          </w:p>
        </w:tc>
        <w:tc>
          <w:tcPr>
            <w:tcW w:w="1033" w:type="pct"/>
            <w:tcBorders>
              <w:tl2br w:val="nil"/>
              <w:tr2bl w:val="nil"/>
            </w:tcBorders>
            <w:shd w:val="clear" w:color="auto" w:fill="auto"/>
            <w:vAlign w:val="center"/>
          </w:tcPr>
          <w:p w14:paraId="051B951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《中华人民共和国船员条例》第三十六条</w:t>
            </w:r>
          </w:p>
        </w:tc>
        <w:tc>
          <w:tcPr>
            <w:tcW w:w="1206" w:type="pct"/>
            <w:tcBorders>
              <w:tl2br w:val="nil"/>
              <w:tr2bl w:val="nil"/>
            </w:tcBorders>
            <w:shd w:val="clear" w:color="auto" w:fill="auto"/>
            <w:vAlign w:val="center"/>
          </w:tcPr>
          <w:p w14:paraId="3D33E3F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《中华人民共和国船员条例》第五十七条</w:t>
            </w:r>
          </w:p>
        </w:tc>
        <w:tc>
          <w:tcPr>
            <w:tcW w:w="641" w:type="pct"/>
            <w:tcBorders>
              <w:tl2br w:val="nil"/>
              <w:tr2bl w:val="nil"/>
            </w:tcBorders>
            <w:vAlign w:val="center"/>
          </w:tcPr>
          <w:p w14:paraId="00C54F1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615F632">
            <w:pPr>
              <w:widowControl/>
              <w:overflowPunct w:val="0"/>
              <w:adjustRightInd w:val="0"/>
              <w:spacing w:line="280" w:lineRule="exact"/>
              <w:rPr>
                <w:rFonts w:ascii="Times New Roman" w:hAnsi="Times New Roman" w:eastAsia="方正仿宋_GBK" w:cs="Times New Roman"/>
                <w:sz w:val="20"/>
                <w:szCs w:val="20"/>
              </w:rPr>
            </w:pPr>
          </w:p>
        </w:tc>
      </w:tr>
      <w:tr w14:paraId="72E487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2A4414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AEA6D6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A16E54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船员服务机构在提供船员服务时，是否提供虚假信息，欺诈船员的</w:t>
            </w:r>
          </w:p>
        </w:tc>
        <w:tc>
          <w:tcPr>
            <w:tcW w:w="1033" w:type="pct"/>
            <w:tcBorders>
              <w:tl2br w:val="nil"/>
              <w:tr2bl w:val="nil"/>
            </w:tcBorders>
            <w:shd w:val="clear" w:color="auto" w:fill="auto"/>
            <w:vAlign w:val="center"/>
          </w:tcPr>
          <w:p w14:paraId="135A75E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《中华人民共和国船员条例》第三十八条</w:t>
            </w:r>
          </w:p>
        </w:tc>
        <w:tc>
          <w:tcPr>
            <w:tcW w:w="1206" w:type="pct"/>
            <w:tcBorders>
              <w:tl2br w:val="nil"/>
              <w:tr2bl w:val="nil"/>
            </w:tcBorders>
            <w:shd w:val="clear" w:color="auto" w:fill="auto"/>
            <w:vAlign w:val="center"/>
          </w:tcPr>
          <w:p w14:paraId="7064DAC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《中华人民共和国船员条例》第五十八条</w:t>
            </w:r>
          </w:p>
        </w:tc>
        <w:tc>
          <w:tcPr>
            <w:tcW w:w="641" w:type="pct"/>
            <w:tcBorders>
              <w:tl2br w:val="nil"/>
              <w:tr2bl w:val="nil"/>
            </w:tcBorders>
            <w:vAlign w:val="center"/>
          </w:tcPr>
          <w:p w14:paraId="252F66F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7F1C79E">
            <w:pPr>
              <w:widowControl/>
              <w:overflowPunct w:val="0"/>
              <w:adjustRightInd w:val="0"/>
              <w:spacing w:line="280" w:lineRule="exact"/>
              <w:rPr>
                <w:rFonts w:ascii="Times New Roman" w:hAnsi="Times New Roman" w:eastAsia="方正仿宋_GBK" w:cs="Times New Roman"/>
                <w:sz w:val="20"/>
                <w:szCs w:val="20"/>
              </w:rPr>
            </w:pPr>
          </w:p>
        </w:tc>
      </w:tr>
      <w:tr w14:paraId="4D8C0C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0D62CC2A">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29.</w:t>
            </w:r>
            <w:r>
              <w:rPr>
                <w:rFonts w:ascii="Times New Roman" w:hAnsi="Times New Roman" w:eastAsia="方正仿宋_GBK" w:cs="Times New Roman"/>
                <w:sz w:val="20"/>
                <w:szCs w:val="20"/>
              </w:rPr>
              <w:t>船员培训机构检查</w:t>
            </w:r>
          </w:p>
        </w:tc>
        <w:tc>
          <w:tcPr>
            <w:tcW w:w="250" w:type="pct"/>
            <w:vMerge w:val="restart"/>
            <w:tcBorders>
              <w:tl2br w:val="nil"/>
              <w:tr2bl w:val="nil"/>
            </w:tcBorders>
            <w:shd w:val="clear" w:color="auto" w:fill="auto"/>
            <w:vAlign w:val="center"/>
          </w:tcPr>
          <w:p w14:paraId="6C51E08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培训行为</w:t>
            </w:r>
          </w:p>
        </w:tc>
        <w:tc>
          <w:tcPr>
            <w:tcW w:w="755" w:type="pct"/>
            <w:tcBorders>
              <w:tl2br w:val="nil"/>
              <w:tr2bl w:val="nil"/>
            </w:tcBorders>
            <w:shd w:val="clear" w:color="auto" w:fill="auto"/>
            <w:vAlign w:val="center"/>
          </w:tcPr>
          <w:p w14:paraId="36B4D67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是否具备《船员培训许可证》以及许可时效</w:t>
            </w:r>
          </w:p>
        </w:tc>
        <w:tc>
          <w:tcPr>
            <w:tcW w:w="1033" w:type="pct"/>
            <w:tcBorders>
              <w:tl2br w:val="nil"/>
              <w:tr2bl w:val="nil"/>
            </w:tcBorders>
            <w:shd w:val="clear" w:color="auto" w:fill="auto"/>
            <w:vAlign w:val="center"/>
          </w:tcPr>
          <w:p w14:paraId="37ADA07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《中华人民共和国船员条例》第三十三条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《中华人民共和国船员培训管理规则》第十条</w:t>
            </w:r>
          </w:p>
        </w:tc>
        <w:tc>
          <w:tcPr>
            <w:tcW w:w="1206" w:type="pct"/>
            <w:tcBorders>
              <w:tl2br w:val="nil"/>
              <w:tr2bl w:val="nil"/>
            </w:tcBorders>
            <w:shd w:val="clear" w:color="auto" w:fill="auto"/>
            <w:vAlign w:val="center"/>
          </w:tcPr>
          <w:p w14:paraId="484D75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《中华人民共和国船员条例》第五十五条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《中华人民共和国船员培训管理规则》第四十五条</w:t>
            </w:r>
          </w:p>
        </w:tc>
        <w:tc>
          <w:tcPr>
            <w:tcW w:w="641" w:type="pct"/>
            <w:tcBorders>
              <w:tl2br w:val="nil"/>
              <w:tr2bl w:val="nil"/>
            </w:tcBorders>
            <w:vAlign w:val="center"/>
          </w:tcPr>
          <w:p w14:paraId="37F68C9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253F442">
            <w:pPr>
              <w:widowControl/>
              <w:overflowPunct w:val="0"/>
              <w:adjustRightInd w:val="0"/>
              <w:spacing w:line="280" w:lineRule="exact"/>
              <w:rPr>
                <w:rFonts w:ascii="Times New Roman" w:hAnsi="Times New Roman" w:eastAsia="方正仿宋_GBK" w:cs="Times New Roman"/>
                <w:sz w:val="20"/>
                <w:szCs w:val="20"/>
              </w:rPr>
            </w:pPr>
          </w:p>
        </w:tc>
      </w:tr>
      <w:tr w14:paraId="0FD466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3F2F44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519725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FF62C2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是否按照交通运输部规定的船员培训大纲和水上交通安全、防治船舶污染等要求设置培训课程、制定培训计划并开展培训</w:t>
            </w:r>
          </w:p>
        </w:tc>
        <w:tc>
          <w:tcPr>
            <w:tcW w:w="1033" w:type="pct"/>
            <w:tcBorders>
              <w:tl2br w:val="nil"/>
              <w:tr2bl w:val="nil"/>
            </w:tcBorders>
            <w:shd w:val="clear" w:color="auto" w:fill="auto"/>
            <w:vAlign w:val="center"/>
          </w:tcPr>
          <w:p w14:paraId="34BC76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《中华人民共和国船员条例》第三十四条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《中华人民共和国船员培训管理规则》第二十二条</w:t>
            </w:r>
          </w:p>
        </w:tc>
        <w:tc>
          <w:tcPr>
            <w:tcW w:w="1206" w:type="pct"/>
            <w:tcBorders>
              <w:tl2br w:val="nil"/>
              <w:tr2bl w:val="nil"/>
            </w:tcBorders>
            <w:shd w:val="clear" w:color="auto" w:fill="auto"/>
            <w:vAlign w:val="center"/>
          </w:tcPr>
          <w:p w14:paraId="7A4EC91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《中华人民共和国船员条例》第五十六条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《中华人民共和国船员培训管理规则》第四十六条</w:t>
            </w:r>
          </w:p>
        </w:tc>
        <w:tc>
          <w:tcPr>
            <w:tcW w:w="641" w:type="pct"/>
            <w:tcBorders>
              <w:tl2br w:val="nil"/>
              <w:tr2bl w:val="nil"/>
            </w:tcBorders>
            <w:vAlign w:val="center"/>
          </w:tcPr>
          <w:p w14:paraId="207316D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8DC0008">
            <w:pPr>
              <w:widowControl/>
              <w:overflowPunct w:val="0"/>
              <w:adjustRightInd w:val="0"/>
              <w:spacing w:line="280" w:lineRule="exact"/>
              <w:rPr>
                <w:rFonts w:ascii="Times New Roman" w:hAnsi="Times New Roman" w:eastAsia="方正仿宋_GBK" w:cs="Times New Roman"/>
                <w:sz w:val="20"/>
                <w:szCs w:val="20"/>
              </w:rPr>
            </w:pPr>
          </w:p>
        </w:tc>
      </w:tr>
      <w:tr w14:paraId="237D1B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A7DAD1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12BB15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56CDA7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是否按规定办理《船员培训许可证》记载事项变更手续</w:t>
            </w:r>
          </w:p>
        </w:tc>
        <w:tc>
          <w:tcPr>
            <w:tcW w:w="1033" w:type="pct"/>
            <w:tcBorders>
              <w:tl2br w:val="nil"/>
              <w:tr2bl w:val="nil"/>
            </w:tcBorders>
            <w:shd w:val="clear" w:color="auto" w:fill="auto"/>
            <w:vAlign w:val="center"/>
          </w:tcPr>
          <w:p w14:paraId="111A19D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《中华人民共和国船员培训管理规则》第十六条</w:t>
            </w:r>
          </w:p>
        </w:tc>
        <w:tc>
          <w:tcPr>
            <w:tcW w:w="1206" w:type="pct"/>
            <w:tcBorders>
              <w:tl2br w:val="nil"/>
              <w:tr2bl w:val="nil"/>
            </w:tcBorders>
            <w:shd w:val="clear" w:color="auto" w:fill="auto"/>
            <w:vAlign w:val="center"/>
          </w:tcPr>
          <w:p w14:paraId="750DC15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《中华人民共和国船员培训管理规则》第四十七条第四项</w:t>
            </w:r>
          </w:p>
        </w:tc>
        <w:tc>
          <w:tcPr>
            <w:tcW w:w="641" w:type="pct"/>
            <w:tcBorders>
              <w:tl2br w:val="nil"/>
              <w:tr2bl w:val="nil"/>
            </w:tcBorders>
            <w:vAlign w:val="center"/>
          </w:tcPr>
          <w:p w14:paraId="786CD47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1898C68">
            <w:pPr>
              <w:widowControl/>
              <w:overflowPunct w:val="0"/>
              <w:adjustRightInd w:val="0"/>
              <w:spacing w:line="280" w:lineRule="exact"/>
              <w:rPr>
                <w:rFonts w:ascii="Times New Roman" w:hAnsi="Times New Roman" w:eastAsia="方正仿宋_GBK" w:cs="Times New Roman"/>
                <w:sz w:val="20"/>
                <w:szCs w:val="20"/>
              </w:rPr>
            </w:pPr>
          </w:p>
        </w:tc>
      </w:tr>
      <w:tr w14:paraId="5AA1BD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85C5C6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97478F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4D4887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招生时是否向学员告知中华人民共和国海事局规定的有关培训项目中对船员年龄、持证情况、船上服务资历、见习资历、安全任职记录、身体健康状况等方面的要求</w:t>
            </w:r>
          </w:p>
        </w:tc>
        <w:tc>
          <w:tcPr>
            <w:tcW w:w="1033" w:type="pct"/>
            <w:tcBorders>
              <w:tl2br w:val="nil"/>
              <w:tr2bl w:val="nil"/>
            </w:tcBorders>
            <w:shd w:val="clear" w:color="auto" w:fill="auto"/>
            <w:vAlign w:val="center"/>
          </w:tcPr>
          <w:p w14:paraId="390F3A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《中华人民共和国船员培训管理规则》第二十六条</w:t>
            </w:r>
          </w:p>
        </w:tc>
        <w:tc>
          <w:tcPr>
            <w:tcW w:w="1206" w:type="pct"/>
            <w:tcBorders>
              <w:tl2br w:val="nil"/>
              <w:tr2bl w:val="nil"/>
            </w:tcBorders>
            <w:shd w:val="clear" w:color="auto" w:fill="auto"/>
            <w:vAlign w:val="center"/>
          </w:tcPr>
          <w:p w14:paraId="3A25D7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《中华人民共和国船员培训管理规则》第四十七条第一项</w:t>
            </w:r>
          </w:p>
        </w:tc>
        <w:tc>
          <w:tcPr>
            <w:tcW w:w="641" w:type="pct"/>
            <w:tcBorders>
              <w:tl2br w:val="nil"/>
              <w:tr2bl w:val="nil"/>
            </w:tcBorders>
            <w:vAlign w:val="center"/>
          </w:tcPr>
          <w:p w14:paraId="6660C5A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C8ED457">
            <w:pPr>
              <w:widowControl/>
              <w:overflowPunct w:val="0"/>
              <w:adjustRightInd w:val="0"/>
              <w:spacing w:line="280" w:lineRule="exact"/>
              <w:rPr>
                <w:rFonts w:ascii="Times New Roman" w:hAnsi="Times New Roman" w:eastAsia="方正仿宋_GBK" w:cs="Times New Roman"/>
                <w:sz w:val="20"/>
                <w:szCs w:val="20"/>
              </w:rPr>
            </w:pPr>
          </w:p>
        </w:tc>
      </w:tr>
      <w:tr w14:paraId="2F19ED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9CB690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AAB3FB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AA6888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每期培训开班是否向海事管理机构（交通综合执法机构）报备</w:t>
            </w:r>
          </w:p>
        </w:tc>
        <w:tc>
          <w:tcPr>
            <w:tcW w:w="1033" w:type="pct"/>
            <w:tcBorders>
              <w:tl2br w:val="nil"/>
              <w:tr2bl w:val="nil"/>
            </w:tcBorders>
            <w:shd w:val="clear" w:color="auto" w:fill="auto"/>
            <w:vAlign w:val="center"/>
          </w:tcPr>
          <w:p w14:paraId="1B34626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《中华人民共和国船员培训管理规则》第二十八条</w:t>
            </w:r>
          </w:p>
        </w:tc>
        <w:tc>
          <w:tcPr>
            <w:tcW w:w="1206" w:type="pct"/>
            <w:tcBorders>
              <w:tl2br w:val="nil"/>
              <w:tr2bl w:val="nil"/>
            </w:tcBorders>
            <w:shd w:val="clear" w:color="auto" w:fill="auto"/>
            <w:vAlign w:val="center"/>
          </w:tcPr>
          <w:p w14:paraId="0D9EC56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《中华人民共和国船员培训管理规则》第四十七条第二项、第三项</w:t>
            </w:r>
          </w:p>
        </w:tc>
        <w:tc>
          <w:tcPr>
            <w:tcW w:w="641" w:type="pct"/>
            <w:tcBorders>
              <w:tl2br w:val="nil"/>
              <w:tr2bl w:val="nil"/>
            </w:tcBorders>
            <w:vAlign w:val="center"/>
          </w:tcPr>
          <w:p w14:paraId="28697DD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92209FD">
            <w:pPr>
              <w:widowControl/>
              <w:overflowPunct w:val="0"/>
              <w:adjustRightInd w:val="0"/>
              <w:spacing w:line="280" w:lineRule="exact"/>
              <w:rPr>
                <w:rFonts w:ascii="Times New Roman" w:hAnsi="Times New Roman" w:eastAsia="方正仿宋_GBK" w:cs="Times New Roman"/>
                <w:sz w:val="20"/>
                <w:szCs w:val="20"/>
              </w:rPr>
            </w:pPr>
          </w:p>
        </w:tc>
      </w:tr>
      <w:tr w14:paraId="3A2FF2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6239ED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E5CC25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4B948C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是否为本机构参加培训的学员建立培训档案，并在培训结束后出具相应的《船员培训证明》</w:t>
            </w:r>
          </w:p>
        </w:tc>
        <w:tc>
          <w:tcPr>
            <w:tcW w:w="1033" w:type="pct"/>
            <w:tcBorders>
              <w:tl2br w:val="nil"/>
              <w:tr2bl w:val="nil"/>
            </w:tcBorders>
            <w:shd w:val="clear" w:color="auto" w:fill="auto"/>
            <w:vAlign w:val="center"/>
          </w:tcPr>
          <w:p w14:paraId="395BE1B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《中华人民共和国船员培训管理规则》第三十条</w:t>
            </w:r>
          </w:p>
        </w:tc>
        <w:tc>
          <w:tcPr>
            <w:tcW w:w="1206" w:type="pct"/>
            <w:tcBorders>
              <w:tl2br w:val="nil"/>
              <w:tr2bl w:val="nil"/>
            </w:tcBorders>
            <w:shd w:val="clear" w:color="auto" w:fill="auto"/>
            <w:vAlign w:val="center"/>
          </w:tcPr>
          <w:p w14:paraId="5776DC9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《中华人民共和国船员培训管理规则》第四十七条第五项</w:t>
            </w:r>
          </w:p>
        </w:tc>
        <w:tc>
          <w:tcPr>
            <w:tcW w:w="641" w:type="pct"/>
            <w:tcBorders>
              <w:tl2br w:val="nil"/>
              <w:tr2bl w:val="nil"/>
            </w:tcBorders>
            <w:vAlign w:val="center"/>
          </w:tcPr>
          <w:p w14:paraId="083CB64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58960F7">
            <w:pPr>
              <w:widowControl/>
              <w:overflowPunct w:val="0"/>
              <w:adjustRightInd w:val="0"/>
              <w:spacing w:line="280" w:lineRule="exact"/>
              <w:rPr>
                <w:rFonts w:ascii="Times New Roman" w:hAnsi="Times New Roman" w:eastAsia="方正仿宋_GBK" w:cs="Times New Roman"/>
                <w:sz w:val="20"/>
                <w:szCs w:val="20"/>
              </w:rPr>
            </w:pPr>
          </w:p>
        </w:tc>
      </w:tr>
      <w:tr w14:paraId="07C9FA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0E487C6E">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30.</w:t>
            </w:r>
            <w:r>
              <w:rPr>
                <w:rFonts w:ascii="Times New Roman" w:hAnsi="Times New Roman" w:eastAsia="方正仿宋_GBK" w:cs="Times New Roman"/>
                <w:sz w:val="20"/>
                <w:szCs w:val="20"/>
              </w:rPr>
              <w:t>内河船舶污染物接收单位现场监督检查</w:t>
            </w:r>
          </w:p>
        </w:tc>
        <w:tc>
          <w:tcPr>
            <w:tcW w:w="250" w:type="pct"/>
            <w:tcBorders>
              <w:tl2br w:val="nil"/>
              <w:tr2bl w:val="nil"/>
            </w:tcBorders>
            <w:shd w:val="clear" w:color="auto" w:fill="auto"/>
            <w:vAlign w:val="center"/>
          </w:tcPr>
          <w:p w14:paraId="1F5390F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防污设施</w:t>
            </w:r>
          </w:p>
        </w:tc>
        <w:tc>
          <w:tcPr>
            <w:tcW w:w="755" w:type="pct"/>
            <w:tcBorders>
              <w:tl2br w:val="nil"/>
              <w:tr2bl w:val="nil"/>
            </w:tcBorders>
            <w:shd w:val="clear" w:color="auto" w:fill="auto"/>
            <w:vAlign w:val="center"/>
          </w:tcPr>
          <w:p w14:paraId="0FC1354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港口、码头是否按规定配备污染防治设施、设备和器材</w:t>
            </w:r>
          </w:p>
        </w:tc>
        <w:tc>
          <w:tcPr>
            <w:tcW w:w="1033" w:type="pct"/>
            <w:tcBorders>
              <w:tl2br w:val="nil"/>
              <w:tr2bl w:val="nil"/>
            </w:tcBorders>
            <w:shd w:val="clear" w:color="auto" w:fill="auto"/>
            <w:vAlign w:val="center"/>
          </w:tcPr>
          <w:p w14:paraId="7921146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《中华人民共和国防治船舶污染内河水域环境管理规定》第八条第一款</w:t>
            </w:r>
          </w:p>
        </w:tc>
        <w:tc>
          <w:tcPr>
            <w:tcW w:w="1206" w:type="pct"/>
            <w:tcBorders>
              <w:tl2br w:val="nil"/>
              <w:tr2bl w:val="nil"/>
            </w:tcBorders>
            <w:shd w:val="clear" w:color="auto" w:fill="auto"/>
            <w:vAlign w:val="center"/>
          </w:tcPr>
          <w:p w14:paraId="3FC9D8A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《中华人民共和国防治船舶污染内河水域环境管理规定》第四十七条第一项</w:t>
            </w:r>
          </w:p>
        </w:tc>
        <w:tc>
          <w:tcPr>
            <w:tcW w:w="641" w:type="pct"/>
            <w:tcBorders>
              <w:tl2br w:val="nil"/>
              <w:tr2bl w:val="nil"/>
            </w:tcBorders>
            <w:vAlign w:val="center"/>
          </w:tcPr>
          <w:p w14:paraId="46FB3D8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FB50F91">
            <w:pPr>
              <w:widowControl/>
              <w:overflowPunct w:val="0"/>
              <w:adjustRightInd w:val="0"/>
              <w:spacing w:line="280" w:lineRule="exact"/>
              <w:rPr>
                <w:rFonts w:ascii="Times New Roman" w:hAnsi="Times New Roman" w:eastAsia="方正仿宋_GBK" w:cs="Times New Roman"/>
                <w:sz w:val="20"/>
                <w:szCs w:val="20"/>
              </w:rPr>
            </w:pPr>
          </w:p>
        </w:tc>
      </w:tr>
      <w:tr w14:paraId="21A282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85F824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49ABC6E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接收证明</w:t>
            </w:r>
          </w:p>
        </w:tc>
        <w:tc>
          <w:tcPr>
            <w:tcW w:w="755" w:type="pct"/>
            <w:tcBorders>
              <w:tl2br w:val="nil"/>
              <w:tr2bl w:val="nil"/>
            </w:tcBorders>
            <w:shd w:val="clear" w:color="auto" w:fill="auto"/>
            <w:vAlign w:val="center"/>
          </w:tcPr>
          <w:p w14:paraId="2756F9C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船舶污染物接收单位是否按规定向船方出具船舶污染物接收单证</w:t>
            </w:r>
          </w:p>
        </w:tc>
        <w:tc>
          <w:tcPr>
            <w:tcW w:w="1033" w:type="pct"/>
            <w:tcBorders>
              <w:tl2br w:val="nil"/>
              <w:tr2bl w:val="nil"/>
            </w:tcBorders>
            <w:shd w:val="clear" w:color="auto" w:fill="auto"/>
            <w:vAlign w:val="center"/>
          </w:tcPr>
          <w:p w14:paraId="466DF5F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《中华人民共和国防治船舶污染内河水域环境管理规定》第二十条</w:t>
            </w:r>
          </w:p>
        </w:tc>
        <w:tc>
          <w:tcPr>
            <w:tcW w:w="1206" w:type="pct"/>
            <w:tcBorders>
              <w:tl2br w:val="nil"/>
              <w:tr2bl w:val="nil"/>
            </w:tcBorders>
            <w:shd w:val="clear" w:color="auto" w:fill="auto"/>
            <w:vAlign w:val="center"/>
          </w:tcPr>
          <w:p w14:paraId="085DEA6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《中华人民共和国防治船舶污染内河水域环境管理规定》第四十八条第二项</w:t>
            </w:r>
          </w:p>
        </w:tc>
        <w:tc>
          <w:tcPr>
            <w:tcW w:w="641" w:type="pct"/>
            <w:tcBorders>
              <w:tl2br w:val="nil"/>
              <w:tr2bl w:val="nil"/>
            </w:tcBorders>
            <w:vAlign w:val="center"/>
          </w:tcPr>
          <w:p w14:paraId="6C1DB5D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B26331D">
            <w:pPr>
              <w:widowControl/>
              <w:overflowPunct w:val="0"/>
              <w:adjustRightInd w:val="0"/>
              <w:spacing w:line="280" w:lineRule="exact"/>
              <w:rPr>
                <w:rFonts w:ascii="Times New Roman" w:hAnsi="Times New Roman" w:eastAsia="方正仿宋_GBK" w:cs="Times New Roman"/>
                <w:sz w:val="20"/>
                <w:szCs w:val="20"/>
              </w:rPr>
            </w:pPr>
          </w:p>
        </w:tc>
      </w:tr>
      <w:tr w14:paraId="56BC34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42D0EE81">
            <w:pPr>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31.</w:t>
            </w:r>
            <w:r>
              <w:rPr>
                <w:rFonts w:ascii="Times New Roman" w:hAnsi="Times New Roman" w:eastAsia="方正仿宋_GBK" w:cs="Times New Roman"/>
                <w:sz w:val="20"/>
                <w:szCs w:val="20"/>
              </w:rPr>
              <w:t>内河船舶防污染现场监督检查</w:t>
            </w:r>
          </w:p>
        </w:tc>
        <w:tc>
          <w:tcPr>
            <w:tcW w:w="250" w:type="pct"/>
            <w:vMerge w:val="restart"/>
            <w:tcBorders>
              <w:tl2br w:val="nil"/>
              <w:tr2bl w:val="nil"/>
            </w:tcBorders>
            <w:shd w:val="clear" w:color="auto" w:fill="auto"/>
            <w:vAlign w:val="center"/>
          </w:tcPr>
          <w:p w14:paraId="14CBCAA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防污设施</w:t>
            </w:r>
          </w:p>
        </w:tc>
        <w:tc>
          <w:tcPr>
            <w:tcW w:w="755" w:type="pct"/>
            <w:tcBorders>
              <w:tl2br w:val="nil"/>
              <w:tr2bl w:val="nil"/>
            </w:tcBorders>
            <w:shd w:val="clear" w:color="auto" w:fill="auto"/>
            <w:vAlign w:val="center"/>
          </w:tcPr>
          <w:p w14:paraId="617F2CC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1.是否按照规定配备防污染设备和器材、存储容器或者存储结构物</w:t>
            </w:r>
          </w:p>
        </w:tc>
        <w:tc>
          <w:tcPr>
            <w:tcW w:w="1033" w:type="pct"/>
            <w:tcBorders>
              <w:tl2br w:val="nil"/>
              <w:tr2bl w:val="nil"/>
            </w:tcBorders>
            <w:shd w:val="clear" w:color="auto" w:fill="auto"/>
            <w:vAlign w:val="center"/>
          </w:tcPr>
          <w:p w14:paraId="53EA186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江苏省内河水域船舶污染防治条例</w:t>
            </w:r>
            <w:r>
              <w:rPr>
                <w:rFonts w:ascii="Times New Roman" w:hAnsi="Times New Roman" w:eastAsia="方正仿宋_GBK" w:cs="Times New Roman"/>
                <w:sz w:val="20"/>
                <w:szCs w:val="20"/>
              </w:rPr>
              <w:t>》第七条、第八条、第十七条</w:t>
            </w:r>
          </w:p>
        </w:tc>
        <w:tc>
          <w:tcPr>
            <w:tcW w:w="1206" w:type="pct"/>
            <w:tcBorders>
              <w:tl2br w:val="nil"/>
              <w:tr2bl w:val="nil"/>
            </w:tcBorders>
            <w:shd w:val="clear" w:color="auto" w:fill="auto"/>
            <w:vAlign w:val="center"/>
          </w:tcPr>
          <w:p w14:paraId="2049399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《江苏省内河水域船舶污染防治条例》第二十八条</w:t>
            </w:r>
          </w:p>
        </w:tc>
        <w:tc>
          <w:tcPr>
            <w:tcW w:w="641" w:type="pct"/>
            <w:tcBorders>
              <w:tl2br w:val="nil"/>
              <w:tr2bl w:val="nil"/>
            </w:tcBorders>
            <w:vAlign w:val="center"/>
          </w:tcPr>
          <w:p w14:paraId="4DBD52E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21C9640">
            <w:pPr>
              <w:widowControl/>
              <w:overflowPunct w:val="0"/>
              <w:adjustRightInd w:val="0"/>
              <w:spacing w:line="280" w:lineRule="exact"/>
              <w:rPr>
                <w:rFonts w:ascii="Times New Roman" w:hAnsi="Times New Roman" w:eastAsia="方正仿宋_GBK" w:cs="Times New Roman"/>
                <w:sz w:val="20"/>
                <w:szCs w:val="20"/>
              </w:rPr>
            </w:pPr>
          </w:p>
        </w:tc>
      </w:tr>
      <w:tr w14:paraId="3E1700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C8B8D1D">
            <w:pPr>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8B9D86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5F447F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2.是否正常使用防污染设备和器材、存储容器或者存储结构物</w:t>
            </w:r>
          </w:p>
        </w:tc>
        <w:tc>
          <w:tcPr>
            <w:tcW w:w="1033" w:type="pct"/>
            <w:tcBorders>
              <w:tl2br w:val="nil"/>
              <w:tr2bl w:val="nil"/>
            </w:tcBorders>
            <w:shd w:val="clear" w:color="auto" w:fill="auto"/>
            <w:vAlign w:val="center"/>
          </w:tcPr>
          <w:p w14:paraId="26E118C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《江苏省内河水域船舶污染防治条例》第七条、第八条、第十七条</w:t>
            </w:r>
          </w:p>
        </w:tc>
        <w:tc>
          <w:tcPr>
            <w:tcW w:w="1206" w:type="pct"/>
            <w:tcBorders>
              <w:tl2br w:val="nil"/>
              <w:tr2bl w:val="nil"/>
            </w:tcBorders>
            <w:shd w:val="clear" w:color="auto" w:fill="auto"/>
            <w:vAlign w:val="center"/>
          </w:tcPr>
          <w:p w14:paraId="70EA2A2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《江苏省内河水域船舶污染防治条例》第二十八条</w:t>
            </w:r>
          </w:p>
        </w:tc>
        <w:tc>
          <w:tcPr>
            <w:tcW w:w="641" w:type="pct"/>
            <w:tcBorders>
              <w:tl2br w:val="nil"/>
              <w:tr2bl w:val="nil"/>
            </w:tcBorders>
            <w:vAlign w:val="center"/>
          </w:tcPr>
          <w:p w14:paraId="447E925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3B5A9DD">
            <w:pPr>
              <w:widowControl/>
              <w:overflowPunct w:val="0"/>
              <w:adjustRightInd w:val="0"/>
              <w:spacing w:line="280" w:lineRule="exact"/>
              <w:rPr>
                <w:rFonts w:ascii="Times New Roman" w:hAnsi="Times New Roman" w:eastAsia="方正仿宋_GBK" w:cs="Times New Roman"/>
                <w:sz w:val="20"/>
                <w:szCs w:val="20"/>
              </w:rPr>
            </w:pPr>
          </w:p>
        </w:tc>
      </w:tr>
      <w:tr w14:paraId="1CBD03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3A24D2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243D9FD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水污染防治</w:t>
            </w:r>
          </w:p>
        </w:tc>
        <w:tc>
          <w:tcPr>
            <w:tcW w:w="755" w:type="pct"/>
            <w:tcBorders>
              <w:tl2br w:val="nil"/>
              <w:tr2bl w:val="nil"/>
            </w:tcBorders>
            <w:shd w:val="clear" w:color="auto" w:fill="auto"/>
            <w:vAlign w:val="center"/>
          </w:tcPr>
          <w:p w14:paraId="3815D50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是否超标准排放生活污水、含油污水等</w:t>
            </w:r>
          </w:p>
        </w:tc>
        <w:tc>
          <w:tcPr>
            <w:tcW w:w="1033" w:type="pct"/>
            <w:tcBorders>
              <w:tl2br w:val="nil"/>
              <w:tr2bl w:val="nil"/>
            </w:tcBorders>
            <w:shd w:val="clear" w:color="auto" w:fill="auto"/>
            <w:vAlign w:val="center"/>
          </w:tcPr>
          <w:p w14:paraId="3BCCE19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《中华人民共和国防治船舶污染内河水域环境管理规定》第十三条</w:t>
            </w:r>
          </w:p>
        </w:tc>
        <w:tc>
          <w:tcPr>
            <w:tcW w:w="1206" w:type="pct"/>
            <w:tcBorders>
              <w:tl2br w:val="nil"/>
              <w:tr2bl w:val="nil"/>
            </w:tcBorders>
            <w:shd w:val="clear" w:color="auto" w:fill="auto"/>
            <w:vAlign w:val="center"/>
          </w:tcPr>
          <w:p w14:paraId="39D63C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《中华人民共和国防治船舶污染内河水域环境管理规定》第四十五条第一项</w:t>
            </w:r>
          </w:p>
        </w:tc>
        <w:tc>
          <w:tcPr>
            <w:tcW w:w="641" w:type="pct"/>
            <w:tcBorders>
              <w:tl2br w:val="nil"/>
              <w:tr2bl w:val="nil"/>
            </w:tcBorders>
            <w:vAlign w:val="center"/>
          </w:tcPr>
          <w:p w14:paraId="522E53E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3BD1DAA">
            <w:pPr>
              <w:widowControl/>
              <w:overflowPunct w:val="0"/>
              <w:adjustRightInd w:val="0"/>
              <w:spacing w:line="280" w:lineRule="exact"/>
              <w:rPr>
                <w:rFonts w:ascii="Times New Roman" w:hAnsi="Times New Roman" w:eastAsia="方正仿宋_GBK" w:cs="Times New Roman"/>
                <w:sz w:val="20"/>
                <w:szCs w:val="20"/>
              </w:rPr>
            </w:pPr>
          </w:p>
        </w:tc>
      </w:tr>
      <w:tr w14:paraId="7321E2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5A37D8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887047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84B9E8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是否排放有毒液体物质的残余物或者含有此类物质的压载水、洗舱水及其他混合物</w:t>
            </w:r>
          </w:p>
        </w:tc>
        <w:tc>
          <w:tcPr>
            <w:tcW w:w="1033" w:type="pct"/>
            <w:tcBorders>
              <w:tl2br w:val="nil"/>
              <w:tr2bl w:val="nil"/>
            </w:tcBorders>
            <w:shd w:val="clear" w:color="auto" w:fill="auto"/>
            <w:vAlign w:val="center"/>
          </w:tcPr>
          <w:p w14:paraId="5E5FC7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《中华人民共和国防治船舶污染内河水域环境管理规定》第十三条第二款</w:t>
            </w:r>
          </w:p>
        </w:tc>
        <w:tc>
          <w:tcPr>
            <w:tcW w:w="1206" w:type="pct"/>
            <w:tcBorders>
              <w:tl2br w:val="nil"/>
              <w:tr2bl w:val="nil"/>
            </w:tcBorders>
            <w:shd w:val="clear" w:color="auto" w:fill="auto"/>
            <w:vAlign w:val="center"/>
          </w:tcPr>
          <w:p w14:paraId="57FC24B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《中华人民共和国防治船舶污染内河水域环境管理规定》第四十五条第三项</w:t>
            </w:r>
          </w:p>
        </w:tc>
        <w:tc>
          <w:tcPr>
            <w:tcW w:w="641" w:type="pct"/>
            <w:tcBorders>
              <w:tl2br w:val="nil"/>
              <w:tr2bl w:val="nil"/>
            </w:tcBorders>
            <w:vAlign w:val="center"/>
          </w:tcPr>
          <w:p w14:paraId="1F58180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35367C3">
            <w:pPr>
              <w:widowControl/>
              <w:overflowPunct w:val="0"/>
              <w:adjustRightInd w:val="0"/>
              <w:spacing w:line="280" w:lineRule="exact"/>
              <w:rPr>
                <w:rFonts w:ascii="Times New Roman" w:hAnsi="Times New Roman" w:eastAsia="方正仿宋_GBK" w:cs="Times New Roman"/>
                <w:sz w:val="20"/>
                <w:szCs w:val="20"/>
              </w:rPr>
            </w:pPr>
          </w:p>
        </w:tc>
      </w:tr>
      <w:tr w14:paraId="4DD671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A5EF4A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8B39DD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C3ABCD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是否向水体倾倒船舶垃圾或者排放船舶的残油、废油</w:t>
            </w:r>
          </w:p>
        </w:tc>
        <w:tc>
          <w:tcPr>
            <w:tcW w:w="1033" w:type="pct"/>
            <w:tcBorders>
              <w:tl2br w:val="nil"/>
              <w:tr2bl w:val="nil"/>
            </w:tcBorders>
            <w:shd w:val="clear" w:color="auto" w:fill="auto"/>
            <w:vAlign w:val="center"/>
          </w:tcPr>
          <w:p w14:paraId="5EFD5C8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《中华人民共和国水污染防治法》第五十九条</w:t>
            </w:r>
          </w:p>
        </w:tc>
        <w:tc>
          <w:tcPr>
            <w:tcW w:w="1206" w:type="pct"/>
            <w:tcBorders>
              <w:tl2br w:val="nil"/>
              <w:tr2bl w:val="nil"/>
            </w:tcBorders>
            <w:shd w:val="clear" w:color="auto" w:fill="auto"/>
            <w:vAlign w:val="center"/>
          </w:tcPr>
          <w:p w14:paraId="48A1D60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《中华人民共和国水污染防治法》第九十条第一项</w:t>
            </w:r>
          </w:p>
        </w:tc>
        <w:tc>
          <w:tcPr>
            <w:tcW w:w="641" w:type="pct"/>
            <w:tcBorders>
              <w:tl2br w:val="nil"/>
              <w:tr2bl w:val="nil"/>
            </w:tcBorders>
            <w:vAlign w:val="center"/>
          </w:tcPr>
          <w:p w14:paraId="0CF1A07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5AA32B3">
            <w:pPr>
              <w:widowControl/>
              <w:overflowPunct w:val="0"/>
              <w:adjustRightInd w:val="0"/>
              <w:spacing w:line="280" w:lineRule="exact"/>
              <w:rPr>
                <w:rFonts w:ascii="Times New Roman" w:hAnsi="Times New Roman" w:eastAsia="方正仿宋_GBK" w:cs="Times New Roman"/>
                <w:sz w:val="20"/>
                <w:szCs w:val="20"/>
              </w:rPr>
            </w:pPr>
          </w:p>
        </w:tc>
      </w:tr>
      <w:tr w14:paraId="5C4BE3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999EFA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6484B3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BFF1B2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船舶进行散装液体污染危害性货物的过驳作业的，是否经作业地海事管理机构批准</w:t>
            </w:r>
          </w:p>
        </w:tc>
        <w:tc>
          <w:tcPr>
            <w:tcW w:w="1033" w:type="pct"/>
            <w:tcBorders>
              <w:tl2br w:val="nil"/>
              <w:tr2bl w:val="nil"/>
            </w:tcBorders>
            <w:shd w:val="clear" w:color="auto" w:fill="auto"/>
            <w:vAlign w:val="center"/>
          </w:tcPr>
          <w:p w14:paraId="2A05A7E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《中华人民共和国水污染防治法》第六十二条</w:t>
            </w:r>
          </w:p>
        </w:tc>
        <w:tc>
          <w:tcPr>
            <w:tcW w:w="1206" w:type="pct"/>
            <w:tcBorders>
              <w:tl2br w:val="nil"/>
              <w:tr2bl w:val="nil"/>
            </w:tcBorders>
            <w:shd w:val="clear" w:color="auto" w:fill="auto"/>
            <w:vAlign w:val="center"/>
          </w:tcPr>
          <w:p w14:paraId="0E74732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《中华人民共和国水污染防治法》第九十条第二项</w:t>
            </w:r>
          </w:p>
        </w:tc>
        <w:tc>
          <w:tcPr>
            <w:tcW w:w="641" w:type="pct"/>
            <w:tcBorders>
              <w:tl2br w:val="nil"/>
              <w:tr2bl w:val="nil"/>
            </w:tcBorders>
            <w:vAlign w:val="center"/>
          </w:tcPr>
          <w:p w14:paraId="4AF6779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BAA6D65">
            <w:pPr>
              <w:widowControl/>
              <w:overflowPunct w:val="0"/>
              <w:adjustRightInd w:val="0"/>
              <w:spacing w:line="280" w:lineRule="exact"/>
              <w:rPr>
                <w:rFonts w:ascii="Times New Roman" w:hAnsi="Times New Roman" w:eastAsia="方正仿宋_GBK" w:cs="Times New Roman"/>
                <w:sz w:val="20"/>
                <w:szCs w:val="20"/>
              </w:rPr>
            </w:pPr>
          </w:p>
        </w:tc>
      </w:tr>
      <w:tr w14:paraId="7DBC96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54D7B5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858668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90EC4A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是否按规定如实记录油类作业、散装有毒液体物质作业、垃圾收集处理情况</w:t>
            </w:r>
          </w:p>
        </w:tc>
        <w:tc>
          <w:tcPr>
            <w:tcW w:w="1033" w:type="pct"/>
            <w:tcBorders>
              <w:tl2br w:val="nil"/>
              <w:tr2bl w:val="nil"/>
            </w:tcBorders>
            <w:shd w:val="clear" w:color="auto" w:fill="auto"/>
            <w:vAlign w:val="center"/>
          </w:tcPr>
          <w:p w14:paraId="095AB1D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《中华人民共和国防治船舶污染内河水域环境管理规定》第十四条、第十五条</w:t>
            </w:r>
          </w:p>
        </w:tc>
        <w:tc>
          <w:tcPr>
            <w:tcW w:w="1206" w:type="pct"/>
            <w:tcBorders>
              <w:tl2br w:val="nil"/>
              <w:tr2bl w:val="nil"/>
            </w:tcBorders>
            <w:shd w:val="clear" w:color="auto" w:fill="auto"/>
            <w:vAlign w:val="center"/>
          </w:tcPr>
          <w:p w14:paraId="6371848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《中华人民共和国防治船舶污染内河水域环境管理规定》第四十六条</w:t>
            </w:r>
          </w:p>
        </w:tc>
        <w:tc>
          <w:tcPr>
            <w:tcW w:w="641" w:type="pct"/>
            <w:tcBorders>
              <w:tl2br w:val="nil"/>
              <w:tr2bl w:val="nil"/>
            </w:tcBorders>
            <w:vAlign w:val="center"/>
          </w:tcPr>
          <w:p w14:paraId="2220379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A9F3B05">
            <w:pPr>
              <w:widowControl/>
              <w:overflowPunct w:val="0"/>
              <w:adjustRightInd w:val="0"/>
              <w:spacing w:line="280" w:lineRule="exact"/>
              <w:rPr>
                <w:rFonts w:ascii="Times New Roman" w:hAnsi="Times New Roman" w:eastAsia="方正仿宋_GBK" w:cs="Times New Roman"/>
                <w:sz w:val="20"/>
                <w:szCs w:val="20"/>
              </w:rPr>
            </w:pPr>
          </w:p>
        </w:tc>
      </w:tr>
      <w:tr w14:paraId="28434F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F0C695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453016F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大气污染防治</w:t>
            </w:r>
          </w:p>
        </w:tc>
        <w:tc>
          <w:tcPr>
            <w:tcW w:w="755" w:type="pct"/>
            <w:tcBorders>
              <w:tl2br w:val="nil"/>
              <w:tr2bl w:val="nil"/>
            </w:tcBorders>
            <w:shd w:val="clear" w:color="auto" w:fill="auto"/>
            <w:vAlign w:val="center"/>
          </w:tcPr>
          <w:p w14:paraId="1D41430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是否使用符合标准或者要求的船舶用燃油</w:t>
            </w:r>
          </w:p>
        </w:tc>
        <w:tc>
          <w:tcPr>
            <w:tcW w:w="1033" w:type="pct"/>
            <w:tcBorders>
              <w:tl2br w:val="nil"/>
              <w:tr2bl w:val="nil"/>
            </w:tcBorders>
            <w:shd w:val="clear" w:color="auto" w:fill="auto"/>
            <w:vAlign w:val="center"/>
          </w:tcPr>
          <w:p w14:paraId="381DF5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《中华人民共和国大气污染防治法》第六十三条第一款</w:t>
            </w:r>
          </w:p>
        </w:tc>
        <w:tc>
          <w:tcPr>
            <w:tcW w:w="1206" w:type="pct"/>
            <w:tcBorders>
              <w:tl2br w:val="nil"/>
              <w:tr2bl w:val="nil"/>
            </w:tcBorders>
            <w:shd w:val="clear" w:color="auto" w:fill="auto"/>
            <w:vAlign w:val="center"/>
          </w:tcPr>
          <w:p w14:paraId="3625C21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《中华人民共和国大气污染防治法》第一百零六条</w:t>
            </w:r>
          </w:p>
        </w:tc>
        <w:tc>
          <w:tcPr>
            <w:tcW w:w="641" w:type="pct"/>
            <w:tcBorders>
              <w:tl2br w:val="nil"/>
              <w:tr2bl w:val="nil"/>
            </w:tcBorders>
            <w:vAlign w:val="center"/>
          </w:tcPr>
          <w:p w14:paraId="729FC6A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8F04039">
            <w:pPr>
              <w:widowControl/>
              <w:overflowPunct w:val="0"/>
              <w:adjustRightInd w:val="0"/>
              <w:spacing w:line="280" w:lineRule="exact"/>
              <w:rPr>
                <w:rFonts w:ascii="Times New Roman" w:hAnsi="Times New Roman" w:eastAsia="方正仿宋_GBK" w:cs="Times New Roman"/>
                <w:sz w:val="20"/>
                <w:szCs w:val="20"/>
              </w:rPr>
            </w:pPr>
          </w:p>
        </w:tc>
      </w:tr>
      <w:tr w14:paraId="6B9C9E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64B49B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E8A926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48C514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具备岸电使用条件的船舶是否按照国家有关规定使用岸电（长江流域靠港船舶）</w:t>
            </w:r>
          </w:p>
        </w:tc>
        <w:tc>
          <w:tcPr>
            <w:tcW w:w="1033" w:type="pct"/>
            <w:tcBorders>
              <w:tl2br w:val="nil"/>
              <w:tr2bl w:val="nil"/>
            </w:tcBorders>
            <w:shd w:val="clear" w:color="auto" w:fill="auto"/>
            <w:vAlign w:val="center"/>
          </w:tcPr>
          <w:p w14:paraId="5135FEF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《中华人民共和国长江保护法》第七十二条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《港口和船舶岸电管理办法》第十一条</w:t>
            </w:r>
          </w:p>
        </w:tc>
        <w:tc>
          <w:tcPr>
            <w:tcW w:w="1206" w:type="pct"/>
            <w:tcBorders>
              <w:tl2br w:val="nil"/>
              <w:tr2bl w:val="nil"/>
            </w:tcBorders>
            <w:shd w:val="clear" w:color="auto" w:fill="auto"/>
            <w:vAlign w:val="center"/>
          </w:tcPr>
          <w:p w14:paraId="73A02D3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《中华人民共和国长江保护法》第八十四条第四项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《港口和船舶岸电管理办法》第二十五条</w:t>
            </w:r>
          </w:p>
        </w:tc>
        <w:tc>
          <w:tcPr>
            <w:tcW w:w="641" w:type="pct"/>
            <w:tcBorders>
              <w:tl2br w:val="nil"/>
              <w:tr2bl w:val="nil"/>
            </w:tcBorders>
            <w:vAlign w:val="center"/>
          </w:tcPr>
          <w:p w14:paraId="635268B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293A3CA">
            <w:pPr>
              <w:widowControl/>
              <w:overflowPunct w:val="0"/>
              <w:adjustRightInd w:val="0"/>
              <w:spacing w:line="280" w:lineRule="exact"/>
              <w:rPr>
                <w:rFonts w:ascii="Times New Roman" w:hAnsi="Times New Roman" w:eastAsia="方正仿宋_GBK" w:cs="Times New Roman"/>
                <w:sz w:val="20"/>
                <w:szCs w:val="20"/>
              </w:rPr>
            </w:pPr>
          </w:p>
        </w:tc>
      </w:tr>
      <w:tr w14:paraId="237675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E79900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58B924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3926EF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运输及装卸、过驳散发有毒有害气体或者粉尘物质等货物，船舶是否采取封闭或者其他防护措施</w:t>
            </w:r>
          </w:p>
        </w:tc>
        <w:tc>
          <w:tcPr>
            <w:tcW w:w="1033" w:type="pct"/>
            <w:tcBorders>
              <w:tl2br w:val="nil"/>
              <w:tr2bl w:val="nil"/>
            </w:tcBorders>
            <w:shd w:val="clear" w:color="auto" w:fill="auto"/>
            <w:vAlign w:val="center"/>
          </w:tcPr>
          <w:p w14:paraId="3825366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《中华人民共和国防治船舶污染内河水域环境管理规定》第二十四条</w:t>
            </w:r>
          </w:p>
        </w:tc>
        <w:tc>
          <w:tcPr>
            <w:tcW w:w="1206" w:type="pct"/>
            <w:tcBorders>
              <w:tl2br w:val="nil"/>
              <w:tr2bl w:val="nil"/>
            </w:tcBorders>
            <w:shd w:val="clear" w:color="auto" w:fill="auto"/>
            <w:vAlign w:val="center"/>
          </w:tcPr>
          <w:p w14:paraId="7BB09FC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《中华人民共和国防治船舶污染内河水域环境管理规定》第四十七条第三项</w:t>
            </w:r>
          </w:p>
        </w:tc>
        <w:tc>
          <w:tcPr>
            <w:tcW w:w="641" w:type="pct"/>
            <w:tcBorders>
              <w:tl2br w:val="nil"/>
              <w:tr2bl w:val="nil"/>
            </w:tcBorders>
            <w:vAlign w:val="center"/>
          </w:tcPr>
          <w:p w14:paraId="2875544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4EC7B48">
            <w:pPr>
              <w:widowControl/>
              <w:overflowPunct w:val="0"/>
              <w:adjustRightInd w:val="0"/>
              <w:spacing w:line="280" w:lineRule="exact"/>
              <w:rPr>
                <w:rFonts w:ascii="Times New Roman" w:hAnsi="Times New Roman" w:eastAsia="方正仿宋_GBK" w:cs="Times New Roman"/>
                <w:sz w:val="20"/>
                <w:szCs w:val="20"/>
              </w:rPr>
            </w:pPr>
          </w:p>
        </w:tc>
      </w:tr>
      <w:tr w14:paraId="2713A2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8A19D7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70488AB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船舶作业污染防治</w:t>
            </w:r>
          </w:p>
        </w:tc>
        <w:tc>
          <w:tcPr>
            <w:tcW w:w="755" w:type="pct"/>
            <w:tcBorders>
              <w:tl2br w:val="nil"/>
              <w:tr2bl w:val="nil"/>
            </w:tcBorders>
            <w:shd w:val="clear" w:color="auto" w:fill="auto"/>
            <w:vAlign w:val="center"/>
          </w:tcPr>
          <w:p w14:paraId="58CAF58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船舶在港从事水上船舶清舱、洗舱、污染物接收、燃料供受、修造、打捞、污染清除作业活动，是否按规定向海事管理机构报告的</w:t>
            </w:r>
          </w:p>
        </w:tc>
        <w:tc>
          <w:tcPr>
            <w:tcW w:w="1033" w:type="pct"/>
            <w:tcBorders>
              <w:tl2br w:val="nil"/>
              <w:tr2bl w:val="nil"/>
            </w:tcBorders>
            <w:shd w:val="clear" w:color="auto" w:fill="auto"/>
            <w:vAlign w:val="center"/>
          </w:tcPr>
          <w:p w14:paraId="0842935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《中华人民共和国防治船舶污染内河水域环境管理规定》第二十一条</w:t>
            </w:r>
          </w:p>
        </w:tc>
        <w:tc>
          <w:tcPr>
            <w:tcW w:w="1206" w:type="pct"/>
            <w:tcBorders>
              <w:tl2br w:val="nil"/>
              <w:tr2bl w:val="nil"/>
            </w:tcBorders>
            <w:shd w:val="clear" w:color="auto" w:fill="auto"/>
            <w:vAlign w:val="center"/>
          </w:tcPr>
          <w:p w14:paraId="7D39DFC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《中华人民共和国防治船舶污染内河水域环境管理规定》第四十六条第二项</w:t>
            </w:r>
          </w:p>
        </w:tc>
        <w:tc>
          <w:tcPr>
            <w:tcW w:w="641" w:type="pct"/>
            <w:tcBorders>
              <w:tl2br w:val="nil"/>
              <w:tr2bl w:val="nil"/>
            </w:tcBorders>
            <w:vAlign w:val="center"/>
          </w:tcPr>
          <w:p w14:paraId="5CD4DE9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C3C23E0">
            <w:pPr>
              <w:widowControl/>
              <w:overflowPunct w:val="0"/>
              <w:adjustRightInd w:val="0"/>
              <w:spacing w:line="280" w:lineRule="exact"/>
              <w:rPr>
                <w:rFonts w:ascii="Times New Roman" w:hAnsi="Times New Roman" w:eastAsia="方正仿宋_GBK" w:cs="Times New Roman"/>
                <w:sz w:val="20"/>
                <w:szCs w:val="20"/>
              </w:rPr>
            </w:pPr>
          </w:p>
        </w:tc>
      </w:tr>
      <w:tr w14:paraId="52B13D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4EA14C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46A0C0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56AF7E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从事水上船舶清舱、洗舱、污染物接收、燃料供受、修造、打捞、污染清除作业活动是否遵守操作规程，是否采取必要的防治污染措施</w:t>
            </w:r>
          </w:p>
        </w:tc>
        <w:tc>
          <w:tcPr>
            <w:tcW w:w="1033" w:type="pct"/>
            <w:tcBorders>
              <w:tl2br w:val="nil"/>
              <w:tr2bl w:val="nil"/>
            </w:tcBorders>
            <w:shd w:val="clear" w:color="auto" w:fill="auto"/>
            <w:vAlign w:val="center"/>
          </w:tcPr>
          <w:p w14:paraId="7D405FD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《中华人民共和国防治船舶污染内河水域环境管理规定》第二十一条第一款</w:t>
            </w:r>
          </w:p>
        </w:tc>
        <w:tc>
          <w:tcPr>
            <w:tcW w:w="1206" w:type="pct"/>
            <w:tcBorders>
              <w:tl2br w:val="nil"/>
              <w:tr2bl w:val="nil"/>
            </w:tcBorders>
            <w:shd w:val="clear" w:color="auto" w:fill="auto"/>
            <w:vAlign w:val="center"/>
          </w:tcPr>
          <w:p w14:paraId="15E551C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《中华人民共和国防治船舶污染内河水域环境管理规定》第四十七条第二项</w:t>
            </w:r>
          </w:p>
        </w:tc>
        <w:tc>
          <w:tcPr>
            <w:tcW w:w="641" w:type="pct"/>
            <w:tcBorders>
              <w:tl2br w:val="nil"/>
              <w:tr2bl w:val="nil"/>
            </w:tcBorders>
            <w:vAlign w:val="center"/>
          </w:tcPr>
          <w:p w14:paraId="0099466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8DF16CB">
            <w:pPr>
              <w:widowControl/>
              <w:overflowPunct w:val="0"/>
              <w:adjustRightInd w:val="0"/>
              <w:spacing w:line="280" w:lineRule="exact"/>
              <w:rPr>
                <w:rFonts w:ascii="Times New Roman" w:hAnsi="Times New Roman" w:eastAsia="方正仿宋_GBK" w:cs="Times New Roman"/>
                <w:sz w:val="20"/>
                <w:szCs w:val="20"/>
              </w:rPr>
            </w:pPr>
          </w:p>
        </w:tc>
      </w:tr>
      <w:tr w14:paraId="560050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F062D7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09609D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38CE0C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超过150吨散装持久性油类、比重小于1（相对于水）、溶解度小于0．1%的散装有毒液体物质的装卸和过驳作业，或其他可能造成水域严重污染的作业，是否按要求采取布设围油栏或者其他防治污染替代措施的</w:t>
            </w:r>
          </w:p>
        </w:tc>
        <w:tc>
          <w:tcPr>
            <w:tcW w:w="1033" w:type="pct"/>
            <w:tcBorders>
              <w:tl2br w:val="nil"/>
              <w:tr2bl w:val="nil"/>
            </w:tcBorders>
            <w:shd w:val="clear" w:color="auto" w:fill="auto"/>
            <w:vAlign w:val="center"/>
          </w:tcPr>
          <w:p w14:paraId="4490084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《中华人民共和国防治船舶污染内河水域环境管理规定》第二十七条</w:t>
            </w:r>
          </w:p>
        </w:tc>
        <w:tc>
          <w:tcPr>
            <w:tcW w:w="1206" w:type="pct"/>
            <w:tcBorders>
              <w:tl2br w:val="nil"/>
              <w:tr2bl w:val="nil"/>
            </w:tcBorders>
            <w:shd w:val="clear" w:color="auto" w:fill="auto"/>
            <w:vAlign w:val="center"/>
          </w:tcPr>
          <w:p w14:paraId="40D8184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《中华人民共和国防治船舶污染内河水域环境管理规定》第四十七条第四项</w:t>
            </w:r>
          </w:p>
        </w:tc>
        <w:tc>
          <w:tcPr>
            <w:tcW w:w="641" w:type="pct"/>
            <w:tcBorders>
              <w:tl2br w:val="nil"/>
              <w:tr2bl w:val="nil"/>
            </w:tcBorders>
            <w:vAlign w:val="center"/>
          </w:tcPr>
          <w:p w14:paraId="15F4318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F89A8D5">
            <w:pPr>
              <w:widowControl/>
              <w:overflowPunct w:val="0"/>
              <w:adjustRightInd w:val="0"/>
              <w:spacing w:line="280" w:lineRule="exact"/>
              <w:rPr>
                <w:rFonts w:ascii="Times New Roman" w:hAnsi="Times New Roman" w:eastAsia="方正仿宋_GBK" w:cs="Times New Roman"/>
                <w:sz w:val="20"/>
                <w:szCs w:val="20"/>
              </w:rPr>
            </w:pPr>
          </w:p>
        </w:tc>
      </w:tr>
      <w:tr w14:paraId="01C7C4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51541F33">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32.</w:t>
            </w:r>
            <w:r>
              <w:rPr>
                <w:rFonts w:ascii="Times New Roman" w:hAnsi="Times New Roman" w:eastAsia="方正仿宋_GBK" w:cs="Times New Roman"/>
                <w:sz w:val="20"/>
                <w:szCs w:val="20"/>
              </w:rPr>
              <w:t>内河船载危险货物安全监督检查</w:t>
            </w:r>
          </w:p>
        </w:tc>
        <w:tc>
          <w:tcPr>
            <w:tcW w:w="250" w:type="pct"/>
            <w:tcBorders>
              <w:tl2br w:val="nil"/>
              <w:tr2bl w:val="nil"/>
            </w:tcBorders>
            <w:shd w:val="clear" w:color="auto" w:fill="auto"/>
            <w:vAlign w:val="center"/>
          </w:tcPr>
          <w:p w14:paraId="60535BB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船员适任</w:t>
            </w:r>
          </w:p>
        </w:tc>
        <w:tc>
          <w:tcPr>
            <w:tcW w:w="755" w:type="pct"/>
            <w:tcBorders>
              <w:tl2br w:val="nil"/>
              <w:tr2bl w:val="nil"/>
            </w:tcBorders>
            <w:shd w:val="clear" w:color="auto" w:fill="auto"/>
            <w:vAlign w:val="center"/>
          </w:tcPr>
          <w:p w14:paraId="03D4CDD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船员是否取得适任证书、特殊培训合格证</w:t>
            </w:r>
          </w:p>
        </w:tc>
        <w:tc>
          <w:tcPr>
            <w:tcW w:w="1033" w:type="pct"/>
            <w:tcBorders>
              <w:tl2br w:val="nil"/>
              <w:tr2bl w:val="nil"/>
            </w:tcBorders>
            <w:shd w:val="clear" w:color="auto" w:fill="auto"/>
            <w:vAlign w:val="center"/>
          </w:tcPr>
          <w:p w14:paraId="13626E2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《船舶载运危险货物安全监督管理规定》第十条</w:t>
            </w:r>
          </w:p>
        </w:tc>
        <w:tc>
          <w:tcPr>
            <w:tcW w:w="1206" w:type="pct"/>
            <w:tcBorders>
              <w:tl2br w:val="nil"/>
              <w:tr2bl w:val="nil"/>
            </w:tcBorders>
            <w:shd w:val="clear" w:color="auto" w:fill="auto"/>
            <w:vAlign w:val="center"/>
          </w:tcPr>
          <w:p w14:paraId="44E9ABC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《船舶载运危险货物安全监督管理规定》第四十二条</w:t>
            </w:r>
          </w:p>
        </w:tc>
        <w:tc>
          <w:tcPr>
            <w:tcW w:w="641" w:type="pct"/>
            <w:tcBorders>
              <w:tl2br w:val="nil"/>
              <w:tr2bl w:val="nil"/>
            </w:tcBorders>
            <w:vAlign w:val="center"/>
          </w:tcPr>
          <w:p w14:paraId="04B218F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B19817A">
            <w:pPr>
              <w:widowControl/>
              <w:overflowPunct w:val="0"/>
              <w:adjustRightInd w:val="0"/>
              <w:spacing w:line="280" w:lineRule="exact"/>
              <w:rPr>
                <w:rFonts w:ascii="Times New Roman" w:hAnsi="Times New Roman" w:eastAsia="方正仿宋_GBK" w:cs="Times New Roman"/>
                <w:sz w:val="20"/>
                <w:szCs w:val="20"/>
              </w:rPr>
            </w:pPr>
          </w:p>
        </w:tc>
      </w:tr>
      <w:tr w14:paraId="57FDD5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1F535F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3644A78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船舶适航</w:t>
            </w:r>
          </w:p>
        </w:tc>
        <w:tc>
          <w:tcPr>
            <w:tcW w:w="755" w:type="pct"/>
            <w:tcBorders>
              <w:tl2br w:val="nil"/>
              <w:tr2bl w:val="nil"/>
            </w:tcBorders>
            <w:shd w:val="clear" w:color="auto" w:fill="auto"/>
            <w:vAlign w:val="center"/>
          </w:tcPr>
          <w:p w14:paraId="559EEDE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载运危险货物的船舶及船用集装箱、船用刚性中型散装容器和船用可移动罐柜等配载的容器是否经检验合格而投入使用</w:t>
            </w:r>
          </w:p>
        </w:tc>
        <w:tc>
          <w:tcPr>
            <w:tcW w:w="1033" w:type="pct"/>
            <w:tcBorders>
              <w:tl2br w:val="nil"/>
              <w:tr2bl w:val="nil"/>
            </w:tcBorders>
            <w:shd w:val="clear" w:color="auto" w:fill="auto"/>
            <w:vAlign w:val="center"/>
          </w:tcPr>
          <w:p w14:paraId="023E748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《船舶载运危险货物安全监督管理规定》第六条、第十四条</w:t>
            </w:r>
          </w:p>
        </w:tc>
        <w:tc>
          <w:tcPr>
            <w:tcW w:w="1206" w:type="pct"/>
            <w:tcBorders>
              <w:tl2br w:val="nil"/>
              <w:tr2bl w:val="nil"/>
            </w:tcBorders>
            <w:shd w:val="clear" w:color="auto" w:fill="auto"/>
            <w:vAlign w:val="center"/>
          </w:tcPr>
          <w:p w14:paraId="6718F0C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《船舶载运危险货物安全监督管理规定》第四十三条</w:t>
            </w:r>
          </w:p>
        </w:tc>
        <w:tc>
          <w:tcPr>
            <w:tcW w:w="641" w:type="pct"/>
            <w:tcBorders>
              <w:tl2br w:val="nil"/>
              <w:tr2bl w:val="nil"/>
            </w:tcBorders>
            <w:vAlign w:val="center"/>
          </w:tcPr>
          <w:p w14:paraId="1F874F3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D602FFA">
            <w:pPr>
              <w:widowControl/>
              <w:overflowPunct w:val="0"/>
              <w:adjustRightInd w:val="0"/>
              <w:spacing w:line="280" w:lineRule="exact"/>
              <w:rPr>
                <w:rFonts w:ascii="Times New Roman" w:hAnsi="Times New Roman" w:eastAsia="方正仿宋_GBK" w:cs="Times New Roman"/>
                <w:sz w:val="20"/>
                <w:szCs w:val="20"/>
              </w:rPr>
            </w:pPr>
          </w:p>
        </w:tc>
      </w:tr>
      <w:tr w14:paraId="11E93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251CE0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E29FBC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1DDCA5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船舶载运的危险货物，是否按照规定进行积载和隔离</w:t>
            </w:r>
          </w:p>
        </w:tc>
        <w:tc>
          <w:tcPr>
            <w:tcW w:w="1033" w:type="pct"/>
            <w:tcBorders>
              <w:tl2br w:val="nil"/>
              <w:tr2bl w:val="nil"/>
            </w:tcBorders>
            <w:shd w:val="clear" w:color="auto" w:fill="auto"/>
            <w:vAlign w:val="center"/>
          </w:tcPr>
          <w:p w14:paraId="0E989B9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《船舶载运危险货物安全监督管理规定》第九条</w:t>
            </w:r>
          </w:p>
        </w:tc>
        <w:tc>
          <w:tcPr>
            <w:tcW w:w="1206" w:type="pct"/>
            <w:tcBorders>
              <w:tl2br w:val="nil"/>
              <w:tr2bl w:val="nil"/>
            </w:tcBorders>
            <w:shd w:val="clear" w:color="auto" w:fill="auto"/>
            <w:vAlign w:val="center"/>
          </w:tcPr>
          <w:p w14:paraId="08C01F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《船舶载运危险货物安全监督管理规定》第四十四条第一项</w:t>
            </w:r>
          </w:p>
        </w:tc>
        <w:tc>
          <w:tcPr>
            <w:tcW w:w="641" w:type="pct"/>
            <w:tcBorders>
              <w:tl2br w:val="nil"/>
              <w:tr2bl w:val="nil"/>
            </w:tcBorders>
            <w:vAlign w:val="center"/>
          </w:tcPr>
          <w:p w14:paraId="6397798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D5ED261">
            <w:pPr>
              <w:widowControl/>
              <w:overflowPunct w:val="0"/>
              <w:adjustRightInd w:val="0"/>
              <w:spacing w:line="280" w:lineRule="exact"/>
              <w:rPr>
                <w:rFonts w:ascii="Times New Roman" w:hAnsi="Times New Roman" w:eastAsia="方正仿宋_GBK" w:cs="Times New Roman"/>
                <w:sz w:val="20"/>
                <w:szCs w:val="20"/>
              </w:rPr>
            </w:pPr>
          </w:p>
        </w:tc>
      </w:tr>
      <w:tr w14:paraId="27C552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30E507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7DB8435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货物适装</w:t>
            </w:r>
          </w:p>
        </w:tc>
        <w:tc>
          <w:tcPr>
            <w:tcW w:w="755" w:type="pct"/>
            <w:tcBorders>
              <w:tl2br w:val="nil"/>
              <w:tr2bl w:val="nil"/>
            </w:tcBorders>
            <w:shd w:val="clear" w:color="auto" w:fill="auto"/>
            <w:vAlign w:val="center"/>
          </w:tcPr>
          <w:p w14:paraId="7532B78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载运危险货物的船舶进出港口是否依法办理申报手续</w:t>
            </w:r>
          </w:p>
        </w:tc>
        <w:tc>
          <w:tcPr>
            <w:tcW w:w="1033" w:type="pct"/>
            <w:tcBorders>
              <w:tl2br w:val="nil"/>
              <w:tr2bl w:val="nil"/>
            </w:tcBorders>
            <w:shd w:val="clear" w:color="auto" w:fill="auto"/>
            <w:vAlign w:val="center"/>
          </w:tcPr>
          <w:p w14:paraId="0FBB7C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《船舶载运危险货物安全监督管理规定》第二十条</w:t>
            </w:r>
          </w:p>
        </w:tc>
        <w:tc>
          <w:tcPr>
            <w:tcW w:w="1206" w:type="pct"/>
            <w:tcBorders>
              <w:tl2br w:val="nil"/>
              <w:tr2bl w:val="nil"/>
            </w:tcBorders>
            <w:shd w:val="clear" w:color="auto" w:fill="auto"/>
            <w:vAlign w:val="center"/>
          </w:tcPr>
          <w:p w14:paraId="1984D98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《船舶载运危险货物安全监督管理规定》第四十五条</w:t>
            </w:r>
          </w:p>
        </w:tc>
        <w:tc>
          <w:tcPr>
            <w:tcW w:w="641" w:type="pct"/>
            <w:tcBorders>
              <w:tl2br w:val="nil"/>
              <w:tr2bl w:val="nil"/>
            </w:tcBorders>
            <w:vAlign w:val="center"/>
          </w:tcPr>
          <w:p w14:paraId="75DE3D0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707EE7C">
            <w:pPr>
              <w:widowControl/>
              <w:overflowPunct w:val="0"/>
              <w:adjustRightInd w:val="0"/>
              <w:spacing w:line="280" w:lineRule="exact"/>
              <w:rPr>
                <w:rFonts w:ascii="Times New Roman" w:hAnsi="Times New Roman" w:eastAsia="方正仿宋_GBK" w:cs="Times New Roman"/>
                <w:sz w:val="20"/>
                <w:szCs w:val="20"/>
              </w:rPr>
            </w:pPr>
          </w:p>
        </w:tc>
      </w:tr>
      <w:tr w14:paraId="0369A8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F07563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BF635A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E25248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在托运的普通货物中是否夹带危险货物，或者是否将危险货物谎报或者匿报为普通货物托运</w:t>
            </w:r>
          </w:p>
        </w:tc>
        <w:tc>
          <w:tcPr>
            <w:tcW w:w="1033" w:type="pct"/>
            <w:tcBorders>
              <w:tl2br w:val="nil"/>
              <w:tr2bl w:val="nil"/>
            </w:tcBorders>
            <w:shd w:val="clear" w:color="auto" w:fill="auto"/>
            <w:vAlign w:val="center"/>
          </w:tcPr>
          <w:p w14:paraId="0A2B9A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《船舶载运危险货物安全监督管理规定》第八条第二款</w:t>
            </w:r>
          </w:p>
        </w:tc>
        <w:tc>
          <w:tcPr>
            <w:tcW w:w="1206" w:type="pct"/>
            <w:tcBorders>
              <w:tl2br w:val="nil"/>
              <w:tr2bl w:val="nil"/>
            </w:tcBorders>
            <w:shd w:val="clear" w:color="auto" w:fill="auto"/>
            <w:vAlign w:val="center"/>
          </w:tcPr>
          <w:p w14:paraId="5A3A722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《船舶载运危险货物安全监督管理规定》第四十六条</w:t>
            </w:r>
          </w:p>
        </w:tc>
        <w:tc>
          <w:tcPr>
            <w:tcW w:w="641" w:type="pct"/>
            <w:tcBorders>
              <w:tl2br w:val="nil"/>
              <w:tr2bl w:val="nil"/>
            </w:tcBorders>
            <w:vAlign w:val="center"/>
          </w:tcPr>
          <w:p w14:paraId="62114F8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25ED6BC">
            <w:pPr>
              <w:widowControl/>
              <w:overflowPunct w:val="0"/>
              <w:adjustRightInd w:val="0"/>
              <w:spacing w:line="280" w:lineRule="exact"/>
              <w:rPr>
                <w:rFonts w:ascii="Times New Roman" w:hAnsi="Times New Roman" w:eastAsia="方正仿宋_GBK" w:cs="Times New Roman"/>
                <w:sz w:val="20"/>
                <w:szCs w:val="20"/>
              </w:rPr>
            </w:pPr>
          </w:p>
        </w:tc>
      </w:tr>
      <w:tr w14:paraId="4FE8DF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B45342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3CAF8B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021FA8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是否通过内河运输国家规定禁止通过内河运输的剧毒化学品以及其他危险化学品的</w:t>
            </w:r>
          </w:p>
        </w:tc>
        <w:tc>
          <w:tcPr>
            <w:tcW w:w="1033" w:type="pct"/>
            <w:tcBorders>
              <w:tl2br w:val="nil"/>
              <w:tr2bl w:val="nil"/>
            </w:tcBorders>
            <w:shd w:val="clear" w:color="auto" w:fill="auto"/>
            <w:vAlign w:val="center"/>
          </w:tcPr>
          <w:p w14:paraId="64FB8F7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《船舶载运危险货物安全监督管理规定》第八条第一款</w:t>
            </w:r>
          </w:p>
        </w:tc>
        <w:tc>
          <w:tcPr>
            <w:tcW w:w="1206" w:type="pct"/>
            <w:tcBorders>
              <w:tl2br w:val="nil"/>
              <w:tr2bl w:val="nil"/>
            </w:tcBorders>
            <w:shd w:val="clear" w:color="auto" w:fill="auto"/>
            <w:vAlign w:val="center"/>
          </w:tcPr>
          <w:p w14:paraId="352B74D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《中华人民共和国内河海事行政处罚规定》第二十条</w:t>
            </w:r>
          </w:p>
        </w:tc>
        <w:tc>
          <w:tcPr>
            <w:tcW w:w="641" w:type="pct"/>
            <w:tcBorders>
              <w:tl2br w:val="nil"/>
              <w:tr2bl w:val="nil"/>
            </w:tcBorders>
            <w:vAlign w:val="center"/>
          </w:tcPr>
          <w:p w14:paraId="68573EF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75106C0">
            <w:pPr>
              <w:widowControl/>
              <w:overflowPunct w:val="0"/>
              <w:adjustRightInd w:val="0"/>
              <w:spacing w:line="280" w:lineRule="exact"/>
              <w:rPr>
                <w:rFonts w:ascii="Times New Roman" w:hAnsi="Times New Roman" w:eastAsia="方正仿宋_GBK" w:cs="Times New Roman"/>
                <w:sz w:val="20"/>
                <w:szCs w:val="20"/>
              </w:rPr>
            </w:pPr>
          </w:p>
        </w:tc>
      </w:tr>
      <w:tr w14:paraId="4F2377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367DF9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58DAC91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航行与作业</w:t>
            </w:r>
          </w:p>
        </w:tc>
        <w:tc>
          <w:tcPr>
            <w:tcW w:w="755" w:type="pct"/>
            <w:tcBorders>
              <w:tl2br w:val="nil"/>
              <w:tr2bl w:val="nil"/>
            </w:tcBorders>
            <w:shd w:val="clear" w:color="auto" w:fill="auto"/>
            <w:vAlign w:val="center"/>
          </w:tcPr>
          <w:p w14:paraId="72CCA69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船舶进出港口是否按照规定向海事管理机构报告</w:t>
            </w:r>
          </w:p>
        </w:tc>
        <w:tc>
          <w:tcPr>
            <w:tcW w:w="1033" w:type="pct"/>
            <w:tcBorders>
              <w:tl2br w:val="nil"/>
              <w:tr2bl w:val="nil"/>
            </w:tcBorders>
            <w:shd w:val="clear" w:color="auto" w:fill="auto"/>
            <w:vAlign w:val="center"/>
          </w:tcPr>
          <w:p w14:paraId="476FCE1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《中华人民共和国内河交通安全管理条例》第十八条</w:t>
            </w:r>
          </w:p>
        </w:tc>
        <w:tc>
          <w:tcPr>
            <w:tcW w:w="1206" w:type="pct"/>
            <w:tcBorders>
              <w:tl2br w:val="nil"/>
              <w:tr2bl w:val="nil"/>
            </w:tcBorders>
            <w:shd w:val="clear" w:color="auto" w:fill="auto"/>
            <w:vAlign w:val="center"/>
          </w:tcPr>
          <w:p w14:paraId="2D3CFBD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《中华人民共和国内河海事行政处罚规定》第十六条</w:t>
            </w:r>
          </w:p>
        </w:tc>
        <w:tc>
          <w:tcPr>
            <w:tcW w:w="641" w:type="pct"/>
            <w:tcBorders>
              <w:tl2br w:val="nil"/>
              <w:tr2bl w:val="nil"/>
            </w:tcBorders>
            <w:vAlign w:val="center"/>
          </w:tcPr>
          <w:p w14:paraId="25D1913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4259615">
            <w:pPr>
              <w:widowControl/>
              <w:overflowPunct w:val="0"/>
              <w:adjustRightInd w:val="0"/>
              <w:spacing w:line="280" w:lineRule="exact"/>
              <w:rPr>
                <w:rFonts w:ascii="Times New Roman" w:hAnsi="Times New Roman" w:eastAsia="方正仿宋_GBK" w:cs="Times New Roman"/>
                <w:sz w:val="20"/>
                <w:szCs w:val="20"/>
              </w:rPr>
            </w:pPr>
          </w:p>
        </w:tc>
      </w:tr>
      <w:tr w14:paraId="70161F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B51218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3D1CA2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CBE125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在内河航行、停泊或者作业，是否遵守航行、避让和信号显示规则</w:t>
            </w:r>
          </w:p>
        </w:tc>
        <w:tc>
          <w:tcPr>
            <w:tcW w:w="1033" w:type="pct"/>
            <w:tcBorders>
              <w:tl2br w:val="nil"/>
              <w:tr2bl w:val="nil"/>
            </w:tcBorders>
            <w:shd w:val="clear" w:color="auto" w:fill="auto"/>
            <w:vAlign w:val="center"/>
          </w:tcPr>
          <w:p w14:paraId="70C905F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《中华人民共和国内河交通安全管理条例》第三十三条</w:t>
            </w:r>
          </w:p>
        </w:tc>
        <w:tc>
          <w:tcPr>
            <w:tcW w:w="1206" w:type="pct"/>
            <w:tcBorders>
              <w:tl2br w:val="nil"/>
              <w:tr2bl w:val="nil"/>
            </w:tcBorders>
            <w:shd w:val="clear" w:color="auto" w:fill="auto"/>
            <w:vAlign w:val="center"/>
          </w:tcPr>
          <w:p w14:paraId="2072BA9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《中华人民共和国内河海事行政处罚规定》第十七条</w:t>
            </w:r>
          </w:p>
        </w:tc>
        <w:tc>
          <w:tcPr>
            <w:tcW w:w="641" w:type="pct"/>
            <w:tcBorders>
              <w:tl2br w:val="nil"/>
              <w:tr2bl w:val="nil"/>
            </w:tcBorders>
            <w:vAlign w:val="center"/>
          </w:tcPr>
          <w:p w14:paraId="23560EC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23A978C">
            <w:pPr>
              <w:widowControl/>
              <w:overflowPunct w:val="0"/>
              <w:adjustRightInd w:val="0"/>
              <w:spacing w:line="280" w:lineRule="exact"/>
              <w:rPr>
                <w:rFonts w:ascii="Times New Roman" w:hAnsi="Times New Roman" w:eastAsia="方正仿宋_GBK" w:cs="Times New Roman"/>
                <w:sz w:val="20"/>
                <w:szCs w:val="20"/>
              </w:rPr>
            </w:pPr>
          </w:p>
        </w:tc>
      </w:tr>
      <w:tr w14:paraId="1ACFA3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447C12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FE2525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720D87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船舶配载和运输危险货物是否符合国家有关</w:t>
            </w:r>
            <w:r>
              <w:rPr>
                <w:rFonts w:hint="eastAsia" w:ascii="Times New Roman" w:hAnsi="Times New Roman" w:eastAsia="方正仿宋_GBK" w:cs="Times New Roman"/>
                <w:sz w:val="20"/>
                <w:szCs w:val="20"/>
                <w:lang w:eastAsia="zh-CN"/>
              </w:rPr>
              <w:t>法律法规</w:t>
            </w:r>
            <w:r>
              <w:rPr>
                <w:rFonts w:ascii="Times New Roman" w:hAnsi="Times New Roman" w:eastAsia="方正仿宋_GBK" w:cs="Times New Roman"/>
                <w:sz w:val="20"/>
                <w:szCs w:val="20"/>
              </w:rPr>
              <w:t>、规章的规定和国家标准，或者是否按照危险化学品的特性采取必要安全防护措施</w:t>
            </w:r>
          </w:p>
        </w:tc>
        <w:tc>
          <w:tcPr>
            <w:tcW w:w="1033" w:type="pct"/>
            <w:tcBorders>
              <w:tl2br w:val="nil"/>
              <w:tr2bl w:val="nil"/>
            </w:tcBorders>
            <w:shd w:val="clear" w:color="auto" w:fill="auto"/>
            <w:vAlign w:val="center"/>
          </w:tcPr>
          <w:p w14:paraId="2CABA67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《危险化学品安全管理条例》第四十五条</w:t>
            </w:r>
          </w:p>
        </w:tc>
        <w:tc>
          <w:tcPr>
            <w:tcW w:w="1206" w:type="pct"/>
            <w:tcBorders>
              <w:tl2br w:val="nil"/>
              <w:tr2bl w:val="nil"/>
            </w:tcBorders>
            <w:shd w:val="clear" w:color="auto" w:fill="auto"/>
            <w:vAlign w:val="center"/>
          </w:tcPr>
          <w:p w14:paraId="1BA5390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《中华人民共和国内河海事行政处罚规定》第二十四条</w:t>
            </w:r>
          </w:p>
        </w:tc>
        <w:tc>
          <w:tcPr>
            <w:tcW w:w="641" w:type="pct"/>
            <w:tcBorders>
              <w:tl2br w:val="nil"/>
              <w:tr2bl w:val="nil"/>
            </w:tcBorders>
            <w:vAlign w:val="center"/>
          </w:tcPr>
          <w:p w14:paraId="01A95DA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8414A23">
            <w:pPr>
              <w:widowControl/>
              <w:overflowPunct w:val="0"/>
              <w:adjustRightInd w:val="0"/>
              <w:spacing w:line="280" w:lineRule="exact"/>
              <w:rPr>
                <w:rFonts w:ascii="Times New Roman" w:hAnsi="Times New Roman" w:eastAsia="方正仿宋_GBK" w:cs="Times New Roman"/>
                <w:sz w:val="20"/>
                <w:szCs w:val="20"/>
              </w:rPr>
            </w:pPr>
          </w:p>
        </w:tc>
      </w:tr>
      <w:tr w14:paraId="1C1BC0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D98078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28B074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E1BDA9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w:t>
            </w:r>
            <w:r>
              <w:rPr>
                <w:rFonts w:ascii="Times New Roman" w:hAnsi="Times New Roman" w:eastAsia="方正仿宋_GBK" w:cs="Times New Roman"/>
                <w:sz w:val="20"/>
                <w:szCs w:val="20"/>
              </w:rPr>
              <w:t>船舶过闸时，</w:t>
            </w:r>
            <w:r>
              <w:rPr>
                <w:rFonts w:hint="eastAsia" w:ascii="Times New Roman" w:hAnsi="Times New Roman" w:eastAsia="方正仿宋_GBK" w:cs="Times New Roman"/>
                <w:sz w:val="20"/>
                <w:szCs w:val="20"/>
              </w:rPr>
              <w:t>装运危险品的船舶是否按照指定水域停靠</w:t>
            </w:r>
          </w:p>
        </w:tc>
        <w:tc>
          <w:tcPr>
            <w:tcW w:w="1033" w:type="pct"/>
            <w:tcBorders>
              <w:tl2br w:val="nil"/>
              <w:tr2bl w:val="nil"/>
            </w:tcBorders>
            <w:shd w:val="clear" w:color="auto" w:fill="auto"/>
            <w:vAlign w:val="center"/>
          </w:tcPr>
          <w:p w14:paraId="6976397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《江苏省水路交通运输条例》第三十条</w:t>
            </w:r>
          </w:p>
        </w:tc>
        <w:tc>
          <w:tcPr>
            <w:tcW w:w="1206" w:type="pct"/>
            <w:tcBorders>
              <w:tl2br w:val="nil"/>
              <w:tr2bl w:val="nil"/>
            </w:tcBorders>
            <w:shd w:val="clear" w:color="auto" w:fill="auto"/>
            <w:vAlign w:val="center"/>
          </w:tcPr>
          <w:p w14:paraId="35EF9D5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《江苏省水路交通运输条例》第六十九条</w:t>
            </w:r>
          </w:p>
        </w:tc>
        <w:tc>
          <w:tcPr>
            <w:tcW w:w="641" w:type="pct"/>
            <w:tcBorders>
              <w:tl2br w:val="nil"/>
              <w:tr2bl w:val="nil"/>
            </w:tcBorders>
            <w:vAlign w:val="center"/>
          </w:tcPr>
          <w:p w14:paraId="0E6B655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5D1D12A">
            <w:pPr>
              <w:widowControl/>
              <w:overflowPunct w:val="0"/>
              <w:adjustRightInd w:val="0"/>
              <w:spacing w:line="280" w:lineRule="exact"/>
              <w:rPr>
                <w:rFonts w:ascii="Times New Roman" w:hAnsi="Times New Roman" w:eastAsia="方正仿宋_GBK" w:cs="Times New Roman"/>
                <w:sz w:val="20"/>
                <w:szCs w:val="20"/>
              </w:rPr>
            </w:pPr>
          </w:p>
        </w:tc>
      </w:tr>
      <w:tr w14:paraId="31ABCE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A201B5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D4F8E8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12EB44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11.是否安装并正常使用船舶身份自动识别导助航设备</w:t>
            </w:r>
          </w:p>
        </w:tc>
        <w:tc>
          <w:tcPr>
            <w:tcW w:w="1033" w:type="pct"/>
            <w:tcBorders>
              <w:tl2br w:val="nil"/>
              <w:tr2bl w:val="nil"/>
            </w:tcBorders>
            <w:shd w:val="clear" w:color="auto" w:fill="auto"/>
            <w:vAlign w:val="center"/>
          </w:tcPr>
          <w:p w14:paraId="2739A81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《江苏省水路交通运输条例》第四十二条</w:t>
            </w:r>
          </w:p>
        </w:tc>
        <w:tc>
          <w:tcPr>
            <w:tcW w:w="1206" w:type="pct"/>
            <w:tcBorders>
              <w:tl2br w:val="nil"/>
              <w:tr2bl w:val="nil"/>
            </w:tcBorders>
            <w:shd w:val="clear" w:color="auto" w:fill="auto"/>
            <w:vAlign w:val="center"/>
          </w:tcPr>
          <w:p w14:paraId="6179E4F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《江苏省水路交通运输条例》第六十八条</w:t>
            </w:r>
          </w:p>
        </w:tc>
        <w:tc>
          <w:tcPr>
            <w:tcW w:w="641" w:type="pct"/>
            <w:tcBorders>
              <w:tl2br w:val="nil"/>
              <w:tr2bl w:val="nil"/>
            </w:tcBorders>
            <w:vAlign w:val="center"/>
          </w:tcPr>
          <w:p w14:paraId="4C02829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62A1946">
            <w:pPr>
              <w:widowControl/>
              <w:overflowPunct w:val="0"/>
              <w:adjustRightInd w:val="0"/>
              <w:spacing w:line="280" w:lineRule="exact"/>
              <w:rPr>
                <w:rFonts w:ascii="Times New Roman" w:hAnsi="Times New Roman" w:eastAsia="方正仿宋_GBK" w:cs="Times New Roman"/>
                <w:sz w:val="20"/>
                <w:szCs w:val="20"/>
              </w:rPr>
            </w:pPr>
          </w:p>
        </w:tc>
      </w:tr>
      <w:tr w14:paraId="2015AC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0866BC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2001BDA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应急预案及物资配备</w:t>
            </w:r>
          </w:p>
        </w:tc>
        <w:tc>
          <w:tcPr>
            <w:tcW w:w="755" w:type="pct"/>
            <w:tcBorders>
              <w:tl2br w:val="nil"/>
              <w:tr2bl w:val="nil"/>
            </w:tcBorders>
            <w:shd w:val="clear" w:color="auto" w:fill="auto"/>
            <w:vAlign w:val="center"/>
          </w:tcPr>
          <w:p w14:paraId="52BE1A1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危险货物运输的船舶是否编制危险货物事故应急预案或者未配备相应的应急救援设备和器材</w:t>
            </w:r>
          </w:p>
        </w:tc>
        <w:tc>
          <w:tcPr>
            <w:tcW w:w="1033" w:type="pct"/>
            <w:tcBorders>
              <w:tl2br w:val="nil"/>
              <w:tr2bl w:val="nil"/>
            </w:tcBorders>
            <w:shd w:val="clear" w:color="auto" w:fill="auto"/>
            <w:vAlign w:val="center"/>
          </w:tcPr>
          <w:p w14:paraId="3F1CF61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《中华人民共和国内河交通安全管理条例》第三十四条</w:t>
            </w:r>
          </w:p>
        </w:tc>
        <w:tc>
          <w:tcPr>
            <w:tcW w:w="1206" w:type="pct"/>
            <w:tcBorders>
              <w:tl2br w:val="nil"/>
              <w:tr2bl w:val="nil"/>
            </w:tcBorders>
            <w:shd w:val="clear" w:color="auto" w:fill="auto"/>
            <w:vAlign w:val="center"/>
          </w:tcPr>
          <w:p w14:paraId="1E11ECD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《中华人民共和国内河海事行政处罚规定》第二十一条第一项</w:t>
            </w:r>
          </w:p>
        </w:tc>
        <w:tc>
          <w:tcPr>
            <w:tcW w:w="641" w:type="pct"/>
            <w:tcBorders>
              <w:tl2br w:val="nil"/>
              <w:tr2bl w:val="nil"/>
            </w:tcBorders>
            <w:vAlign w:val="center"/>
          </w:tcPr>
          <w:p w14:paraId="13A75A7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84AE560">
            <w:pPr>
              <w:widowControl/>
              <w:overflowPunct w:val="0"/>
              <w:adjustRightInd w:val="0"/>
              <w:spacing w:line="280" w:lineRule="exact"/>
              <w:rPr>
                <w:rFonts w:ascii="Times New Roman" w:hAnsi="Times New Roman" w:eastAsia="方正仿宋_GBK" w:cs="Times New Roman"/>
                <w:sz w:val="20"/>
                <w:szCs w:val="20"/>
              </w:rPr>
            </w:pPr>
          </w:p>
        </w:tc>
      </w:tr>
      <w:tr w14:paraId="799826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4744B9C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33.</w:t>
            </w:r>
            <w:r>
              <w:rPr>
                <w:rFonts w:ascii="Times New Roman" w:hAnsi="Times New Roman" w:eastAsia="方正仿宋_GBK" w:cs="Times New Roman"/>
                <w:sz w:val="20"/>
                <w:szCs w:val="20"/>
              </w:rPr>
              <w:t>通航建筑物运行单位检查</w:t>
            </w:r>
          </w:p>
        </w:tc>
        <w:tc>
          <w:tcPr>
            <w:tcW w:w="250" w:type="pct"/>
            <w:vMerge w:val="restart"/>
            <w:tcBorders>
              <w:tl2br w:val="nil"/>
              <w:tr2bl w:val="nil"/>
            </w:tcBorders>
            <w:shd w:val="clear" w:color="auto" w:fill="auto"/>
            <w:vAlign w:val="center"/>
          </w:tcPr>
          <w:p w14:paraId="27FCAB1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运行方案</w:t>
            </w:r>
          </w:p>
        </w:tc>
        <w:tc>
          <w:tcPr>
            <w:tcW w:w="755" w:type="pct"/>
            <w:tcBorders>
              <w:tl2br w:val="nil"/>
              <w:tr2bl w:val="nil"/>
            </w:tcBorders>
            <w:shd w:val="clear" w:color="auto" w:fill="auto"/>
            <w:vAlign w:val="center"/>
          </w:tcPr>
          <w:p w14:paraId="577E85B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通航建筑物运行单位是否按规定编制运行方案</w:t>
            </w:r>
          </w:p>
        </w:tc>
        <w:tc>
          <w:tcPr>
            <w:tcW w:w="1033" w:type="pct"/>
            <w:tcBorders>
              <w:tl2br w:val="nil"/>
              <w:tr2bl w:val="nil"/>
            </w:tcBorders>
            <w:shd w:val="clear" w:color="auto" w:fill="auto"/>
            <w:vAlign w:val="center"/>
          </w:tcPr>
          <w:p w14:paraId="1C2B909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《通航建筑物运行管理办法》第六条</w:t>
            </w:r>
          </w:p>
        </w:tc>
        <w:tc>
          <w:tcPr>
            <w:tcW w:w="1206" w:type="pct"/>
            <w:tcBorders>
              <w:tl2br w:val="nil"/>
              <w:tr2bl w:val="nil"/>
            </w:tcBorders>
            <w:shd w:val="clear" w:color="auto" w:fill="auto"/>
            <w:vAlign w:val="center"/>
          </w:tcPr>
          <w:p w14:paraId="1DA255D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《通航建筑物运行管理办法》第三十七条第一项</w:t>
            </w:r>
          </w:p>
        </w:tc>
        <w:tc>
          <w:tcPr>
            <w:tcW w:w="641" w:type="pct"/>
            <w:tcBorders>
              <w:tl2br w:val="nil"/>
              <w:tr2bl w:val="nil"/>
            </w:tcBorders>
            <w:vAlign w:val="center"/>
          </w:tcPr>
          <w:p w14:paraId="1F425C5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6E9E916">
            <w:pPr>
              <w:widowControl/>
              <w:overflowPunct w:val="0"/>
              <w:adjustRightInd w:val="0"/>
              <w:spacing w:line="280" w:lineRule="exact"/>
              <w:rPr>
                <w:rFonts w:ascii="Times New Roman" w:hAnsi="Times New Roman" w:eastAsia="方正仿宋_GBK" w:cs="Times New Roman"/>
                <w:sz w:val="20"/>
                <w:szCs w:val="20"/>
              </w:rPr>
            </w:pPr>
          </w:p>
        </w:tc>
      </w:tr>
      <w:tr w14:paraId="7D7EEA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BE1950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7CFFD8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F26D59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运行单位是否未经负责航道管理的部门同意，调整运行方案中的运行条件、开放时间、调度规则、养护停航安排等内容</w:t>
            </w:r>
          </w:p>
        </w:tc>
        <w:tc>
          <w:tcPr>
            <w:tcW w:w="1033" w:type="pct"/>
            <w:tcBorders>
              <w:tl2br w:val="nil"/>
              <w:tr2bl w:val="nil"/>
            </w:tcBorders>
            <w:shd w:val="clear" w:color="auto" w:fill="auto"/>
            <w:vAlign w:val="center"/>
          </w:tcPr>
          <w:p w14:paraId="7A804E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《通航建筑物运行管理办法》第十五条</w:t>
            </w:r>
          </w:p>
        </w:tc>
        <w:tc>
          <w:tcPr>
            <w:tcW w:w="1206" w:type="pct"/>
            <w:tcBorders>
              <w:tl2br w:val="nil"/>
              <w:tr2bl w:val="nil"/>
            </w:tcBorders>
            <w:shd w:val="clear" w:color="auto" w:fill="auto"/>
            <w:vAlign w:val="center"/>
          </w:tcPr>
          <w:p w14:paraId="5D53B09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《通航建筑物运行管理办法》第三十七条第二项</w:t>
            </w:r>
          </w:p>
        </w:tc>
        <w:tc>
          <w:tcPr>
            <w:tcW w:w="641" w:type="pct"/>
            <w:tcBorders>
              <w:tl2br w:val="nil"/>
              <w:tr2bl w:val="nil"/>
            </w:tcBorders>
            <w:vAlign w:val="center"/>
          </w:tcPr>
          <w:p w14:paraId="3816728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E346D9F">
            <w:pPr>
              <w:widowControl/>
              <w:overflowPunct w:val="0"/>
              <w:adjustRightInd w:val="0"/>
              <w:spacing w:line="280" w:lineRule="exact"/>
              <w:rPr>
                <w:rFonts w:ascii="Times New Roman" w:hAnsi="Times New Roman" w:eastAsia="方正仿宋_GBK" w:cs="Times New Roman"/>
                <w:sz w:val="20"/>
                <w:szCs w:val="20"/>
              </w:rPr>
            </w:pPr>
          </w:p>
        </w:tc>
      </w:tr>
      <w:tr w14:paraId="6D583C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39AB95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8E627F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A54EFE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运行单位是否按照运行方案开放通航建筑物</w:t>
            </w:r>
          </w:p>
        </w:tc>
        <w:tc>
          <w:tcPr>
            <w:tcW w:w="1033" w:type="pct"/>
            <w:tcBorders>
              <w:tl2br w:val="nil"/>
              <w:tr2bl w:val="nil"/>
            </w:tcBorders>
            <w:shd w:val="clear" w:color="auto" w:fill="auto"/>
            <w:vAlign w:val="center"/>
          </w:tcPr>
          <w:p w14:paraId="464A9D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《通航建筑物运行管理办法》第十五条</w:t>
            </w:r>
          </w:p>
        </w:tc>
        <w:tc>
          <w:tcPr>
            <w:tcW w:w="1206" w:type="pct"/>
            <w:tcBorders>
              <w:tl2br w:val="nil"/>
              <w:tr2bl w:val="nil"/>
            </w:tcBorders>
            <w:shd w:val="clear" w:color="auto" w:fill="auto"/>
            <w:vAlign w:val="center"/>
          </w:tcPr>
          <w:p w14:paraId="519B995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《通航建筑物运行管理办法》第三十七条第三项</w:t>
            </w:r>
          </w:p>
        </w:tc>
        <w:tc>
          <w:tcPr>
            <w:tcW w:w="641" w:type="pct"/>
            <w:tcBorders>
              <w:tl2br w:val="nil"/>
              <w:tr2bl w:val="nil"/>
            </w:tcBorders>
            <w:vAlign w:val="center"/>
          </w:tcPr>
          <w:p w14:paraId="78FF616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7EBCAA6">
            <w:pPr>
              <w:widowControl/>
              <w:overflowPunct w:val="0"/>
              <w:adjustRightInd w:val="0"/>
              <w:spacing w:line="280" w:lineRule="exact"/>
              <w:rPr>
                <w:rFonts w:ascii="Times New Roman" w:hAnsi="Times New Roman" w:eastAsia="方正仿宋_GBK" w:cs="Times New Roman"/>
                <w:sz w:val="20"/>
                <w:szCs w:val="20"/>
              </w:rPr>
            </w:pPr>
          </w:p>
        </w:tc>
      </w:tr>
      <w:tr w14:paraId="4181FF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4B30CC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9AC940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670D1B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运行单位是否按照调度规则进行船舶调度，是否无正当理由调整船舶过闸次序</w:t>
            </w:r>
          </w:p>
        </w:tc>
        <w:tc>
          <w:tcPr>
            <w:tcW w:w="1033" w:type="pct"/>
            <w:tcBorders>
              <w:tl2br w:val="nil"/>
              <w:tr2bl w:val="nil"/>
            </w:tcBorders>
            <w:shd w:val="clear" w:color="auto" w:fill="auto"/>
            <w:vAlign w:val="center"/>
          </w:tcPr>
          <w:p w14:paraId="402593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《通航建筑物运行管理办法》第十六条</w:t>
            </w:r>
          </w:p>
        </w:tc>
        <w:tc>
          <w:tcPr>
            <w:tcW w:w="1206" w:type="pct"/>
            <w:tcBorders>
              <w:tl2br w:val="nil"/>
              <w:tr2bl w:val="nil"/>
            </w:tcBorders>
            <w:shd w:val="clear" w:color="auto" w:fill="auto"/>
            <w:vAlign w:val="center"/>
          </w:tcPr>
          <w:p w14:paraId="3F7EE1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《通航建筑物运行管理办法》第三十七条第四项</w:t>
            </w:r>
          </w:p>
        </w:tc>
        <w:tc>
          <w:tcPr>
            <w:tcW w:w="641" w:type="pct"/>
            <w:tcBorders>
              <w:tl2br w:val="nil"/>
              <w:tr2bl w:val="nil"/>
            </w:tcBorders>
            <w:vAlign w:val="center"/>
          </w:tcPr>
          <w:p w14:paraId="028CCC0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6E4C5D8">
            <w:pPr>
              <w:widowControl/>
              <w:overflowPunct w:val="0"/>
              <w:adjustRightInd w:val="0"/>
              <w:spacing w:line="280" w:lineRule="exact"/>
              <w:rPr>
                <w:rFonts w:ascii="Times New Roman" w:hAnsi="Times New Roman" w:eastAsia="方正仿宋_GBK" w:cs="Times New Roman"/>
                <w:sz w:val="20"/>
                <w:szCs w:val="20"/>
              </w:rPr>
            </w:pPr>
          </w:p>
        </w:tc>
      </w:tr>
      <w:tr w14:paraId="15B3C2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416EB2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D3ECFC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300BBA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运行单位是否及时开展养护，是否因养护原因造成通航建筑物停止运行或者不能正常运行</w:t>
            </w:r>
          </w:p>
        </w:tc>
        <w:tc>
          <w:tcPr>
            <w:tcW w:w="1033" w:type="pct"/>
            <w:tcBorders>
              <w:tl2br w:val="nil"/>
              <w:tr2bl w:val="nil"/>
            </w:tcBorders>
            <w:shd w:val="clear" w:color="auto" w:fill="auto"/>
            <w:vAlign w:val="center"/>
          </w:tcPr>
          <w:p w14:paraId="4B94658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《通航建筑物运行管理办法》第二十七条</w:t>
            </w:r>
          </w:p>
        </w:tc>
        <w:tc>
          <w:tcPr>
            <w:tcW w:w="1206" w:type="pct"/>
            <w:tcBorders>
              <w:tl2br w:val="nil"/>
              <w:tr2bl w:val="nil"/>
            </w:tcBorders>
            <w:shd w:val="clear" w:color="auto" w:fill="auto"/>
            <w:vAlign w:val="center"/>
          </w:tcPr>
          <w:p w14:paraId="24ECD5D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《通航建筑物运行管理办法》第三十七条第五项</w:t>
            </w:r>
          </w:p>
        </w:tc>
        <w:tc>
          <w:tcPr>
            <w:tcW w:w="641" w:type="pct"/>
            <w:tcBorders>
              <w:tl2br w:val="nil"/>
              <w:tr2bl w:val="nil"/>
            </w:tcBorders>
            <w:vAlign w:val="center"/>
          </w:tcPr>
          <w:p w14:paraId="058BE7C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B8CD486">
            <w:pPr>
              <w:widowControl/>
              <w:overflowPunct w:val="0"/>
              <w:adjustRightInd w:val="0"/>
              <w:spacing w:line="280" w:lineRule="exact"/>
              <w:rPr>
                <w:rFonts w:ascii="Times New Roman" w:hAnsi="Times New Roman" w:eastAsia="方正仿宋_GBK" w:cs="Times New Roman"/>
                <w:sz w:val="20"/>
                <w:szCs w:val="20"/>
              </w:rPr>
            </w:pPr>
          </w:p>
        </w:tc>
      </w:tr>
      <w:tr w14:paraId="259D5A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DC861F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D4BC75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CFDB1D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运行单位养护停航时间是否超出养护停航安排规定时限，超出时限是否重新报批</w:t>
            </w:r>
          </w:p>
        </w:tc>
        <w:tc>
          <w:tcPr>
            <w:tcW w:w="1033" w:type="pct"/>
            <w:tcBorders>
              <w:tl2br w:val="nil"/>
              <w:tr2bl w:val="nil"/>
            </w:tcBorders>
            <w:shd w:val="clear" w:color="auto" w:fill="auto"/>
            <w:vAlign w:val="center"/>
          </w:tcPr>
          <w:p w14:paraId="5DE7AE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《通航建筑物运行管理办法》第十五条</w:t>
            </w:r>
          </w:p>
        </w:tc>
        <w:tc>
          <w:tcPr>
            <w:tcW w:w="1206" w:type="pct"/>
            <w:tcBorders>
              <w:tl2br w:val="nil"/>
              <w:tr2bl w:val="nil"/>
            </w:tcBorders>
            <w:shd w:val="clear" w:color="auto" w:fill="auto"/>
            <w:vAlign w:val="center"/>
          </w:tcPr>
          <w:p w14:paraId="6E7BB50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《通航建筑物运行管理办法》第三十七条第六项</w:t>
            </w:r>
          </w:p>
        </w:tc>
        <w:tc>
          <w:tcPr>
            <w:tcW w:w="641" w:type="pct"/>
            <w:tcBorders>
              <w:tl2br w:val="nil"/>
              <w:tr2bl w:val="nil"/>
            </w:tcBorders>
            <w:vAlign w:val="center"/>
          </w:tcPr>
          <w:p w14:paraId="5A321BE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AB090EF">
            <w:pPr>
              <w:widowControl/>
              <w:overflowPunct w:val="0"/>
              <w:adjustRightInd w:val="0"/>
              <w:spacing w:line="280" w:lineRule="exact"/>
              <w:rPr>
                <w:rFonts w:ascii="Times New Roman" w:hAnsi="Times New Roman" w:eastAsia="方正仿宋_GBK" w:cs="Times New Roman"/>
                <w:sz w:val="20"/>
                <w:szCs w:val="20"/>
              </w:rPr>
            </w:pPr>
          </w:p>
        </w:tc>
      </w:tr>
      <w:tr w14:paraId="0F9EA9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11AE0F46">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34.</w:t>
            </w:r>
            <w:r>
              <w:rPr>
                <w:rFonts w:ascii="Times New Roman" w:hAnsi="Times New Roman" w:eastAsia="方正仿宋_GBK" w:cs="Times New Roman"/>
                <w:sz w:val="20"/>
                <w:szCs w:val="20"/>
              </w:rPr>
              <w:t>水上水下作业和活动现场检查</w:t>
            </w:r>
          </w:p>
        </w:tc>
        <w:tc>
          <w:tcPr>
            <w:tcW w:w="250" w:type="pct"/>
            <w:tcBorders>
              <w:tl2br w:val="nil"/>
              <w:tr2bl w:val="nil"/>
            </w:tcBorders>
            <w:shd w:val="clear" w:color="auto" w:fill="auto"/>
            <w:vAlign w:val="center"/>
          </w:tcPr>
          <w:p w14:paraId="2777002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许可情况</w:t>
            </w:r>
          </w:p>
        </w:tc>
        <w:tc>
          <w:tcPr>
            <w:tcW w:w="755" w:type="pct"/>
            <w:tcBorders>
              <w:tl2br w:val="nil"/>
              <w:tr2bl w:val="nil"/>
            </w:tcBorders>
            <w:shd w:val="clear" w:color="auto" w:fill="auto"/>
            <w:vAlign w:val="center"/>
          </w:tcPr>
          <w:p w14:paraId="4DD8988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水上水下施工作业是否已经取得水上水下作业和活动许可</w:t>
            </w:r>
          </w:p>
        </w:tc>
        <w:tc>
          <w:tcPr>
            <w:tcW w:w="1033" w:type="pct"/>
            <w:tcBorders>
              <w:tl2br w:val="nil"/>
              <w:tr2bl w:val="nil"/>
            </w:tcBorders>
            <w:shd w:val="clear" w:color="auto" w:fill="auto"/>
            <w:vAlign w:val="center"/>
          </w:tcPr>
          <w:p w14:paraId="6839BC3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《中华人民共和国水上水下作业和活动通航安全管理规定》第六条 </w:t>
            </w:r>
          </w:p>
        </w:tc>
        <w:tc>
          <w:tcPr>
            <w:tcW w:w="1206" w:type="pct"/>
            <w:tcBorders>
              <w:tl2br w:val="nil"/>
              <w:tr2bl w:val="nil"/>
            </w:tcBorders>
            <w:shd w:val="clear" w:color="auto" w:fill="auto"/>
            <w:vAlign w:val="center"/>
          </w:tcPr>
          <w:p w14:paraId="08C1C80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《中华人民共和国水上水下作业和活动通航安全管理规定》第三十条、第三十二条第一项</w:t>
            </w:r>
          </w:p>
        </w:tc>
        <w:tc>
          <w:tcPr>
            <w:tcW w:w="641" w:type="pct"/>
            <w:tcBorders>
              <w:tl2br w:val="nil"/>
              <w:tr2bl w:val="nil"/>
            </w:tcBorders>
            <w:vAlign w:val="center"/>
          </w:tcPr>
          <w:p w14:paraId="61D8519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BFBC150">
            <w:pPr>
              <w:widowControl/>
              <w:overflowPunct w:val="0"/>
              <w:adjustRightInd w:val="0"/>
              <w:spacing w:line="280" w:lineRule="exact"/>
              <w:rPr>
                <w:rFonts w:ascii="Times New Roman" w:hAnsi="Times New Roman" w:eastAsia="方正仿宋_GBK" w:cs="Times New Roman"/>
                <w:sz w:val="20"/>
                <w:szCs w:val="20"/>
              </w:rPr>
            </w:pPr>
          </w:p>
        </w:tc>
      </w:tr>
      <w:tr w14:paraId="5245F5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A04027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19D6D45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作业活动</w:t>
            </w:r>
          </w:p>
        </w:tc>
        <w:tc>
          <w:tcPr>
            <w:tcW w:w="755" w:type="pct"/>
            <w:tcBorders>
              <w:tl2br w:val="nil"/>
              <w:tr2bl w:val="nil"/>
            </w:tcBorders>
            <w:shd w:val="clear" w:color="auto" w:fill="auto"/>
            <w:vAlign w:val="center"/>
          </w:tcPr>
          <w:p w14:paraId="09F9D91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水上水下施工作业是否按照批准的时间、航段和项目内容等实施</w:t>
            </w:r>
          </w:p>
        </w:tc>
        <w:tc>
          <w:tcPr>
            <w:tcW w:w="1033" w:type="pct"/>
            <w:tcBorders>
              <w:tl2br w:val="nil"/>
              <w:tr2bl w:val="nil"/>
            </w:tcBorders>
            <w:shd w:val="clear" w:color="auto" w:fill="auto"/>
            <w:vAlign w:val="center"/>
          </w:tcPr>
          <w:p w14:paraId="6E1D9C4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《中华人民共和国水上水下作业和活动通航安全管理规定》第十二条</w:t>
            </w:r>
          </w:p>
        </w:tc>
        <w:tc>
          <w:tcPr>
            <w:tcW w:w="1206" w:type="pct"/>
            <w:tcBorders>
              <w:tl2br w:val="nil"/>
              <w:tr2bl w:val="nil"/>
            </w:tcBorders>
            <w:shd w:val="clear" w:color="auto" w:fill="auto"/>
            <w:vAlign w:val="center"/>
          </w:tcPr>
          <w:p w14:paraId="4339D08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《中华人民共和国水上水下作业和活动通航安全管理规定》第二十九条、第三十二条、第三十三条</w:t>
            </w:r>
          </w:p>
        </w:tc>
        <w:tc>
          <w:tcPr>
            <w:tcW w:w="641" w:type="pct"/>
            <w:tcBorders>
              <w:tl2br w:val="nil"/>
              <w:tr2bl w:val="nil"/>
            </w:tcBorders>
            <w:vAlign w:val="center"/>
          </w:tcPr>
          <w:p w14:paraId="290F15F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EC41D43">
            <w:pPr>
              <w:widowControl/>
              <w:overflowPunct w:val="0"/>
              <w:adjustRightInd w:val="0"/>
              <w:spacing w:line="280" w:lineRule="exact"/>
              <w:rPr>
                <w:rFonts w:ascii="Times New Roman" w:hAnsi="Times New Roman" w:eastAsia="方正仿宋_GBK" w:cs="Times New Roman"/>
                <w:sz w:val="20"/>
                <w:szCs w:val="20"/>
              </w:rPr>
            </w:pPr>
          </w:p>
        </w:tc>
      </w:tr>
      <w:tr w14:paraId="0E529D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639330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F28E41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9B1373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施工作业使用的船舶是否与申请材料记载的相符</w:t>
            </w:r>
          </w:p>
        </w:tc>
        <w:tc>
          <w:tcPr>
            <w:tcW w:w="1033" w:type="pct"/>
            <w:tcBorders>
              <w:tl2br w:val="nil"/>
              <w:tr2bl w:val="nil"/>
            </w:tcBorders>
            <w:shd w:val="clear" w:color="auto" w:fill="auto"/>
            <w:vAlign w:val="center"/>
          </w:tcPr>
          <w:p w14:paraId="5BAC96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《中华人民共和国水上水下作业和活动通航安全管理规定》第八条</w:t>
            </w:r>
          </w:p>
        </w:tc>
        <w:tc>
          <w:tcPr>
            <w:tcW w:w="1206" w:type="pct"/>
            <w:tcBorders>
              <w:tl2br w:val="nil"/>
              <w:tr2bl w:val="nil"/>
            </w:tcBorders>
            <w:shd w:val="clear" w:color="auto" w:fill="auto"/>
            <w:vAlign w:val="center"/>
          </w:tcPr>
          <w:p w14:paraId="175CECC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《中华人民共和国水上水下作业和活动通航安全管理规定》第二十九条</w:t>
            </w:r>
          </w:p>
        </w:tc>
        <w:tc>
          <w:tcPr>
            <w:tcW w:w="641" w:type="pct"/>
            <w:tcBorders>
              <w:tl2br w:val="nil"/>
              <w:tr2bl w:val="nil"/>
            </w:tcBorders>
            <w:vAlign w:val="center"/>
          </w:tcPr>
          <w:p w14:paraId="52F7FF7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A86D5E9">
            <w:pPr>
              <w:widowControl/>
              <w:overflowPunct w:val="0"/>
              <w:adjustRightInd w:val="0"/>
              <w:spacing w:line="280" w:lineRule="exact"/>
              <w:rPr>
                <w:rFonts w:ascii="Times New Roman" w:hAnsi="Times New Roman" w:eastAsia="方正仿宋_GBK" w:cs="Times New Roman"/>
                <w:sz w:val="20"/>
                <w:szCs w:val="20"/>
              </w:rPr>
            </w:pPr>
          </w:p>
        </w:tc>
      </w:tr>
      <w:tr w14:paraId="7EA4ED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E6F045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5227280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现场管理</w:t>
            </w:r>
          </w:p>
        </w:tc>
        <w:tc>
          <w:tcPr>
            <w:tcW w:w="755" w:type="pct"/>
            <w:tcBorders>
              <w:tl2br w:val="nil"/>
              <w:tr2bl w:val="nil"/>
            </w:tcBorders>
            <w:shd w:val="clear" w:color="auto" w:fill="auto"/>
            <w:vAlign w:val="center"/>
          </w:tcPr>
          <w:p w14:paraId="69CDF66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施工作业水域的标志是否清晰、明显</w:t>
            </w:r>
          </w:p>
        </w:tc>
        <w:tc>
          <w:tcPr>
            <w:tcW w:w="1033" w:type="pct"/>
            <w:tcBorders>
              <w:tl2br w:val="nil"/>
              <w:tr2bl w:val="nil"/>
            </w:tcBorders>
            <w:shd w:val="clear" w:color="auto" w:fill="auto"/>
            <w:vAlign w:val="center"/>
          </w:tcPr>
          <w:p w14:paraId="101EDE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《中华人民共和国内河交通安全管理条例》第二十九条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《中华人民共和国水上水下作业和活动通航安全管理规定》第二十五条</w:t>
            </w:r>
          </w:p>
        </w:tc>
        <w:tc>
          <w:tcPr>
            <w:tcW w:w="1206" w:type="pct"/>
            <w:tcBorders>
              <w:tl2br w:val="nil"/>
              <w:tr2bl w:val="nil"/>
            </w:tcBorders>
            <w:shd w:val="clear" w:color="auto" w:fill="auto"/>
            <w:vAlign w:val="center"/>
          </w:tcPr>
          <w:p w14:paraId="0C1B19E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《中华人民共和国内河交通安全管理条例》第七十条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《中华人民共和国水上水下作业和活动通航安全管理规定》第三十五条</w:t>
            </w:r>
          </w:p>
        </w:tc>
        <w:tc>
          <w:tcPr>
            <w:tcW w:w="641" w:type="pct"/>
            <w:tcBorders>
              <w:tl2br w:val="nil"/>
              <w:tr2bl w:val="nil"/>
            </w:tcBorders>
            <w:vAlign w:val="center"/>
          </w:tcPr>
          <w:p w14:paraId="08E0E9E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5FB8BA6">
            <w:pPr>
              <w:widowControl/>
              <w:overflowPunct w:val="0"/>
              <w:adjustRightInd w:val="0"/>
              <w:spacing w:line="280" w:lineRule="exact"/>
              <w:rPr>
                <w:rFonts w:ascii="Times New Roman" w:hAnsi="Times New Roman" w:eastAsia="方正仿宋_GBK" w:cs="Times New Roman"/>
                <w:sz w:val="20"/>
                <w:szCs w:val="20"/>
              </w:rPr>
            </w:pPr>
          </w:p>
        </w:tc>
      </w:tr>
      <w:tr w14:paraId="3E4841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E4249F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55E072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95C062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施工作业的安全防护措施是否符合现场通航警示和通航安全的要求</w:t>
            </w:r>
          </w:p>
        </w:tc>
        <w:tc>
          <w:tcPr>
            <w:tcW w:w="1033" w:type="pct"/>
            <w:tcBorders>
              <w:tl2br w:val="nil"/>
              <w:tr2bl w:val="nil"/>
            </w:tcBorders>
            <w:shd w:val="clear" w:color="auto" w:fill="auto"/>
            <w:vAlign w:val="center"/>
          </w:tcPr>
          <w:p w14:paraId="3E670F0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《中华人民共和国水上水下作业和活动通航安全管理规定》第七条 </w:t>
            </w:r>
          </w:p>
        </w:tc>
        <w:tc>
          <w:tcPr>
            <w:tcW w:w="1206" w:type="pct"/>
            <w:tcBorders>
              <w:tl2br w:val="nil"/>
              <w:tr2bl w:val="nil"/>
            </w:tcBorders>
            <w:shd w:val="clear" w:color="auto" w:fill="auto"/>
            <w:vAlign w:val="center"/>
          </w:tcPr>
          <w:p w14:paraId="4215D25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《中华人民共和国水上水下作业和活动通航安全管理规定》第二十九条第二项、第四项</w:t>
            </w:r>
          </w:p>
        </w:tc>
        <w:tc>
          <w:tcPr>
            <w:tcW w:w="641" w:type="pct"/>
            <w:tcBorders>
              <w:tl2br w:val="nil"/>
              <w:tr2bl w:val="nil"/>
            </w:tcBorders>
            <w:vAlign w:val="center"/>
          </w:tcPr>
          <w:p w14:paraId="20903D2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43FAE4D">
            <w:pPr>
              <w:widowControl/>
              <w:overflowPunct w:val="0"/>
              <w:adjustRightInd w:val="0"/>
              <w:spacing w:line="280" w:lineRule="exact"/>
              <w:rPr>
                <w:rFonts w:ascii="Times New Roman" w:hAnsi="Times New Roman" w:eastAsia="方正仿宋_GBK" w:cs="Times New Roman"/>
                <w:sz w:val="20"/>
                <w:szCs w:val="20"/>
              </w:rPr>
            </w:pPr>
          </w:p>
        </w:tc>
      </w:tr>
      <w:tr w14:paraId="7768A3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B33F4D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9099EB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81A245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施工作业使用的船舶及其船员是否符合水上交通安全的规定</w:t>
            </w:r>
          </w:p>
        </w:tc>
        <w:tc>
          <w:tcPr>
            <w:tcW w:w="1033" w:type="pct"/>
            <w:tcBorders>
              <w:tl2br w:val="nil"/>
              <w:tr2bl w:val="nil"/>
            </w:tcBorders>
            <w:shd w:val="clear" w:color="auto" w:fill="auto"/>
            <w:vAlign w:val="center"/>
          </w:tcPr>
          <w:p w14:paraId="1EAB38A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《中华人民共和国内河交通安全管理条例》第七条</w:t>
            </w:r>
          </w:p>
        </w:tc>
        <w:tc>
          <w:tcPr>
            <w:tcW w:w="1206" w:type="pct"/>
            <w:tcBorders>
              <w:tl2br w:val="nil"/>
              <w:tr2bl w:val="nil"/>
            </w:tcBorders>
            <w:shd w:val="clear" w:color="auto" w:fill="auto"/>
            <w:vAlign w:val="center"/>
          </w:tcPr>
          <w:p w14:paraId="52ACAE9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《中华人民共和国内河交通安全管理条例》第六十五条</w:t>
            </w:r>
          </w:p>
        </w:tc>
        <w:tc>
          <w:tcPr>
            <w:tcW w:w="641" w:type="pct"/>
            <w:tcBorders>
              <w:tl2br w:val="nil"/>
              <w:tr2bl w:val="nil"/>
            </w:tcBorders>
            <w:vAlign w:val="center"/>
          </w:tcPr>
          <w:p w14:paraId="692FE39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5D3D788">
            <w:pPr>
              <w:widowControl/>
              <w:overflowPunct w:val="0"/>
              <w:adjustRightInd w:val="0"/>
              <w:spacing w:line="280" w:lineRule="exact"/>
              <w:rPr>
                <w:rFonts w:ascii="Times New Roman" w:hAnsi="Times New Roman" w:eastAsia="方正仿宋_GBK" w:cs="Times New Roman"/>
                <w:sz w:val="20"/>
                <w:szCs w:val="20"/>
              </w:rPr>
            </w:pPr>
          </w:p>
        </w:tc>
      </w:tr>
      <w:tr w14:paraId="3B7514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0BD456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4A872A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8E08F5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施工作业的水域是否存在影响通航安全和施工（活动）安全的其他情形</w:t>
            </w:r>
          </w:p>
        </w:tc>
        <w:tc>
          <w:tcPr>
            <w:tcW w:w="1033" w:type="pct"/>
            <w:tcBorders>
              <w:tl2br w:val="nil"/>
              <w:tr2bl w:val="nil"/>
            </w:tcBorders>
            <w:shd w:val="clear" w:color="auto" w:fill="auto"/>
            <w:vAlign w:val="center"/>
          </w:tcPr>
          <w:p w14:paraId="4CFB5C1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《中华人民共和国水上水下作业和活动通航安全管理规定》第二十三条 </w:t>
            </w:r>
          </w:p>
        </w:tc>
        <w:tc>
          <w:tcPr>
            <w:tcW w:w="1206" w:type="pct"/>
            <w:tcBorders>
              <w:tl2br w:val="nil"/>
              <w:tr2bl w:val="nil"/>
            </w:tcBorders>
            <w:shd w:val="clear" w:color="auto" w:fill="auto"/>
            <w:vAlign w:val="center"/>
          </w:tcPr>
          <w:p w14:paraId="0CE67B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《中华人民共和国水上水下作业和活动通航安全管理规定》第二十八条</w:t>
            </w:r>
          </w:p>
        </w:tc>
        <w:tc>
          <w:tcPr>
            <w:tcW w:w="641" w:type="pct"/>
            <w:tcBorders>
              <w:tl2br w:val="nil"/>
              <w:tr2bl w:val="nil"/>
            </w:tcBorders>
            <w:vAlign w:val="center"/>
          </w:tcPr>
          <w:p w14:paraId="10AB22D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0006461">
            <w:pPr>
              <w:widowControl/>
              <w:overflowPunct w:val="0"/>
              <w:adjustRightInd w:val="0"/>
              <w:spacing w:line="280" w:lineRule="exact"/>
              <w:rPr>
                <w:rFonts w:ascii="Times New Roman" w:hAnsi="Times New Roman" w:eastAsia="方正仿宋_GBK" w:cs="Times New Roman"/>
                <w:sz w:val="20"/>
                <w:szCs w:val="20"/>
              </w:rPr>
            </w:pPr>
          </w:p>
        </w:tc>
      </w:tr>
      <w:tr w14:paraId="39FAB0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68A5B6D1">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35.</w:t>
            </w:r>
            <w:r>
              <w:rPr>
                <w:rFonts w:ascii="Times New Roman" w:hAnsi="Times New Roman" w:eastAsia="方正仿宋_GBK" w:cs="Times New Roman"/>
                <w:sz w:val="20"/>
                <w:szCs w:val="20"/>
              </w:rPr>
              <w:t>通航环境与秩序巡查</w:t>
            </w:r>
          </w:p>
        </w:tc>
        <w:tc>
          <w:tcPr>
            <w:tcW w:w="250" w:type="pct"/>
            <w:vMerge w:val="restart"/>
            <w:tcBorders>
              <w:tl2br w:val="nil"/>
              <w:tr2bl w:val="nil"/>
            </w:tcBorders>
            <w:shd w:val="clear" w:color="auto" w:fill="auto"/>
            <w:vAlign w:val="center"/>
          </w:tcPr>
          <w:p w14:paraId="6A3C02D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通航环境保护</w:t>
            </w:r>
          </w:p>
        </w:tc>
        <w:tc>
          <w:tcPr>
            <w:tcW w:w="755" w:type="pct"/>
            <w:tcBorders>
              <w:tl2br w:val="nil"/>
              <w:tr2bl w:val="nil"/>
            </w:tcBorders>
            <w:shd w:val="clear" w:color="auto" w:fill="auto"/>
            <w:vAlign w:val="center"/>
          </w:tcPr>
          <w:p w14:paraId="6E69302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是否存在侵占、损坏、遮挡和涂改等影响交通标志（专设标志）功能正常发挥的行为</w:t>
            </w:r>
          </w:p>
        </w:tc>
        <w:tc>
          <w:tcPr>
            <w:tcW w:w="1033" w:type="pct"/>
            <w:tcBorders>
              <w:tl2br w:val="nil"/>
              <w:tr2bl w:val="nil"/>
            </w:tcBorders>
            <w:shd w:val="clear" w:color="auto" w:fill="auto"/>
            <w:vAlign w:val="center"/>
          </w:tcPr>
          <w:p w14:paraId="5CBC7B3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《中华人民共和国航道法》第三十四条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《中华人民共和国内河交通安全管理条例》第四十一条</w:t>
            </w:r>
          </w:p>
        </w:tc>
        <w:tc>
          <w:tcPr>
            <w:tcW w:w="1206" w:type="pct"/>
            <w:tcBorders>
              <w:tl2br w:val="nil"/>
              <w:tr2bl w:val="nil"/>
            </w:tcBorders>
            <w:shd w:val="clear" w:color="auto" w:fill="auto"/>
            <w:vAlign w:val="center"/>
          </w:tcPr>
          <w:p w14:paraId="4A31F95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《中华人民共和国航道法》第四十一条</w:t>
            </w:r>
          </w:p>
        </w:tc>
        <w:tc>
          <w:tcPr>
            <w:tcW w:w="641" w:type="pct"/>
            <w:tcBorders>
              <w:tl2br w:val="nil"/>
              <w:tr2bl w:val="nil"/>
            </w:tcBorders>
            <w:vAlign w:val="center"/>
          </w:tcPr>
          <w:p w14:paraId="57C6DBA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A925CF8">
            <w:pPr>
              <w:widowControl/>
              <w:overflowPunct w:val="0"/>
              <w:adjustRightInd w:val="0"/>
              <w:spacing w:line="280" w:lineRule="exact"/>
              <w:rPr>
                <w:rFonts w:ascii="Times New Roman" w:hAnsi="Times New Roman" w:eastAsia="方正仿宋_GBK" w:cs="Times New Roman"/>
                <w:sz w:val="20"/>
                <w:szCs w:val="20"/>
              </w:rPr>
            </w:pPr>
          </w:p>
        </w:tc>
      </w:tr>
      <w:tr w14:paraId="1E8B86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F8EFD0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EFB18F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25B6B1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权属（管理）单位管理、维护的桥梁等临跨河构建物是否满足航道通航标准的有关规定</w:t>
            </w:r>
          </w:p>
        </w:tc>
        <w:tc>
          <w:tcPr>
            <w:tcW w:w="1033" w:type="pct"/>
            <w:tcBorders>
              <w:tl2br w:val="nil"/>
              <w:tr2bl w:val="nil"/>
            </w:tcBorders>
            <w:shd w:val="clear" w:color="auto" w:fill="auto"/>
            <w:vAlign w:val="center"/>
          </w:tcPr>
          <w:p w14:paraId="59BB956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p>
        </w:tc>
        <w:tc>
          <w:tcPr>
            <w:tcW w:w="1206" w:type="pct"/>
            <w:tcBorders>
              <w:tl2br w:val="nil"/>
              <w:tr2bl w:val="nil"/>
            </w:tcBorders>
            <w:shd w:val="clear" w:color="auto" w:fill="auto"/>
            <w:vAlign w:val="center"/>
          </w:tcPr>
          <w:p w14:paraId="5956386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《中华人民共和国航道法》第四十二条</w:t>
            </w:r>
          </w:p>
        </w:tc>
        <w:tc>
          <w:tcPr>
            <w:tcW w:w="641" w:type="pct"/>
            <w:tcBorders>
              <w:tl2br w:val="nil"/>
              <w:tr2bl w:val="nil"/>
            </w:tcBorders>
            <w:vAlign w:val="center"/>
          </w:tcPr>
          <w:p w14:paraId="75324D2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D603763">
            <w:pPr>
              <w:widowControl/>
              <w:overflowPunct w:val="0"/>
              <w:adjustRightInd w:val="0"/>
              <w:spacing w:line="280" w:lineRule="exact"/>
              <w:rPr>
                <w:rFonts w:ascii="Times New Roman" w:hAnsi="Times New Roman" w:eastAsia="方正仿宋_GBK" w:cs="Times New Roman"/>
                <w:sz w:val="20"/>
                <w:szCs w:val="20"/>
              </w:rPr>
            </w:pPr>
          </w:p>
        </w:tc>
      </w:tr>
      <w:tr w14:paraId="525C92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6D7C5B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17774C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60D821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是否存在擅自向航道和港口水域倾倒泥土、砂石、垃圾以及其他废弃物的行为</w:t>
            </w:r>
          </w:p>
        </w:tc>
        <w:tc>
          <w:tcPr>
            <w:tcW w:w="1033" w:type="pct"/>
            <w:tcBorders>
              <w:tl2br w:val="nil"/>
              <w:tr2bl w:val="nil"/>
            </w:tcBorders>
            <w:shd w:val="clear" w:color="auto" w:fill="auto"/>
            <w:vAlign w:val="center"/>
          </w:tcPr>
          <w:p w14:paraId="0A27B87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《中华人民共和国航道法》第三十五条第二项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《中华人民共和国港口法》第三十七条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《中华人民共和国内河交通安全管理条例》第六十条</w:t>
            </w:r>
          </w:p>
        </w:tc>
        <w:tc>
          <w:tcPr>
            <w:tcW w:w="1206" w:type="pct"/>
            <w:tcBorders>
              <w:tl2br w:val="nil"/>
              <w:tr2bl w:val="nil"/>
            </w:tcBorders>
            <w:shd w:val="clear" w:color="auto" w:fill="auto"/>
            <w:vAlign w:val="center"/>
          </w:tcPr>
          <w:p w14:paraId="136DF9B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《中华人民共和国航道法》第四十二条第二项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《中华人民共和国港口法》第五十六条</w:t>
            </w:r>
          </w:p>
        </w:tc>
        <w:tc>
          <w:tcPr>
            <w:tcW w:w="641" w:type="pct"/>
            <w:tcBorders>
              <w:tl2br w:val="nil"/>
              <w:tr2bl w:val="nil"/>
            </w:tcBorders>
            <w:vAlign w:val="center"/>
          </w:tcPr>
          <w:p w14:paraId="33A61DB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4816415">
            <w:pPr>
              <w:widowControl/>
              <w:overflowPunct w:val="0"/>
              <w:adjustRightInd w:val="0"/>
              <w:spacing w:line="280" w:lineRule="exact"/>
              <w:rPr>
                <w:rFonts w:ascii="Times New Roman" w:hAnsi="Times New Roman" w:eastAsia="方正仿宋_GBK" w:cs="Times New Roman"/>
                <w:sz w:val="20"/>
                <w:szCs w:val="20"/>
              </w:rPr>
            </w:pPr>
          </w:p>
        </w:tc>
      </w:tr>
      <w:tr w14:paraId="29B427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E567D6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A85A6A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A94F5E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航道和港口水域是否存在设置渔具、水产养殖设施养殖、种植活动、捕捞作业等影响通航安全的行为</w:t>
            </w:r>
          </w:p>
        </w:tc>
        <w:tc>
          <w:tcPr>
            <w:tcW w:w="1033" w:type="pct"/>
            <w:tcBorders>
              <w:tl2br w:val="nil"/>
              <w:tr2bl w:val="nil"/>
            </w:tcBorders>
            <w:shd w:val="clear" w:color="auto" w:fill="auto"/>
            <w:vAlign w:val="center"/>
          </w:tcPr>
          <w:p w14:paraId="4667F3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《中华人民共和国航道法》第三十五条第一项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《中华人民共和国港口法》第三十七条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《中华人民共和国内河交通安全管理条例》第六十条</w:t>
            </w:r>
          </w:p>
        </w:tc>
        <w:tc>
          <w:tcPr>
            <w:tcW w:w="1206" w:type="pct"/>
            <w:tcBorders>
              <w:tl2br w:val="nil"/>
              <w:tr2bl w:val="nil"/>
            </w:tcBorders>
            <w:shd w:val="clear" w:color="auto" w:fill="auto"/>
            <w:vAlign w:val="center"/>
          </w:tcPr>
          <w:p w14:paraId="61402A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《中华人民共和国航道法》第四十二条第一项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《中华人民共和国港口法》第五十五条</w:t>
            </w:r>
          </w:p>
        </w:tc>
        <w:tc>
          <w:tcPr>
            <w:tcW w:w="641" w:type="pct"/>
            <w:tcBorders>
              <w:tl2br w:val="nil"/>
              <w:tr2bl w:val="nil"/>
            </w:tcBorders>
            <w:vAlign w:val="center"/>
          </w:tcPr>
          <w:p w14:paraId="2C1C203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2609911">
            <w:pPr>
              <w:widowControl/>
              <w:overflowPunct w:val="0"/>
              <w:adjustRightInd w:val="0"/>
              <w:spacing w:line="280" w:lineRule="exact"/>
              <w:rPr>
                <w:rFonts w:ascii="Times New Roman" w:hAnsi="Times New Roman" w:eastAsia="方正仿宋_GBK" w:cs="Times New Roman"/>
                <w:sz w:val="20"/>
                <w:szCs w:val="20"/>
              </w:rPr>
            </w:pPr>
          </w:p>
        </w:tc>
      </w:tr>
      <w:tr w14:paraId="50837A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D291D4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0FE97D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24612D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航道是否存在沉船、沉物等碍航物，碍航物是否采取设置标志、显示信号等措施</w:t>
            </w:r>
          </w:p>
        </w:tc>
        <w:tc>
          <w:tcPr>
            <w:tcW w:w="1033" w:type="pct"/>
            <w:tcBorders>
              <w:tl2br w:val="nil"/>
              <w:tr2bl w:val="nil"/>
            </w:tcBorders>
            <w:shd w:val="clear" w:color="auto" w:fill="auto"/>
            <w:vAlign w:val="center"/>
          </w:tcPr>
          <w:p w14:paraId="1345537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《中华人民共和国水上水下作业和活动通航安全管理规定》第二十五条</w:t>
            </w:r>
          </w:p>
        </w:tc>
        <w:tc>
          <w:tcPr>
            <w:tcW w:w="1206" w:type="pct"/>
            <w:tcBorders>
              <w:tl2br w:val="nil"/>
              <w:tr2bl w:val="nil"/>
            </w:tcBorders>
            <w:shd w:val="clear" w:color="auto" w:fill="auto"/>
            <w:vAlign w:val="center"/>
          </w:tcPr>
          <w:p w14:paraId="4312ECF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《中华人民共和国水上水下作业和活动通航安全管理规定》第三十五条第一款</w:t>
            </w:r>
          </w:p>
        </w:tc>
        <w:tc>
          <w:tcPr>
            <w:tcW w:w="641" w:type="pct"/>
            <w:tcBorders>
              <w:tl2br w:val="nil"/>
              <w:tr2bl w:val="nil"/>
            </w:tcBorders>
            <w:vAlign w:val="center"/>
          </w:tcPr>
          <w:p w14:paraId="7B492A4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FA7DD00">
            <w:pPr>
              <w:widowControl/>
              <w:overflowPunct w:val="0"/>
              <w:adjustRightInd w:val="0"/>
              <w:spacing w:line="280" w:lineRule="exact"/>
              <w:rPr>
                <w:rFonts w:ascii="Times New Roman" w:hAnsi="Times New Roman" w:eastAsia="方正仿宋_GBK" w:cs="Times New Roman"/>
                <w:sz w:val="20"/>
                <w:szCs w:val="20"/>
              </w:rPr>
            </w:pPr>
          </w:p>
        </w:tc>
      </w:tr>
      <w:tr w14:paraId="7D90D4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3AB0F3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3BA4D5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F4F9F7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航道和航道保护范围内、港口水域是否存在采砂行为</w:t>
            </w:r>
          </w:p>
        </w:tc>
        <w:tc>
          <w:tcPr>
            <w:tcW w:w="1033" w:type="pct"/>
            <w:tcBorders>
              <w:tl2br w:val="nil"/>
              <w:tr2bl w:val="nil"/>
            </w:tcBorders>
            <w:shd w:val="clear" w:color="auto" w:fill="auto"/>
            <w:vAlign w:val="center"/>
          </w:tcPr>
          <w:p w14:paraId="46D842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《中华人民共和国航道法》第三十六条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《中华人民共和国港口法》第三十七条第二款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《中华人民共和国内河交通安全管理条例》第六十条</w:t>
            </w:r>
          </w:p>
        </w:tc>
        <w:tc>
          <w:tcPr>
            <w:tcW w:w="1206" w:type="pct"/>
            <w:tcBorders>
              <w:tl2br w:val="nil"/>
              <w:tr2bl w:val="nil"/>
            </w:tcBorders>
            <w:shd w:val="clear" w:color="auto" w:fill="auto"/>
            <w:vAlign w:val="center"/>
          </w:tcPr>
          <w:p w14:paraId="7E884A2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《中华人民共和国航道法》第四十三条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《中华人民共和国港口法》第五十六条</w:t>
            </w:r>
          </w:p>
        </w:tc>
        <w:tc>
          <w:tcPr>
            <w:tcW w:w="641" w:type="pct"/>
            <w:tcBorders>
              <w:tl2br w:val="nil"/>
              <w:tr2bl w:val="nil"/>
            </w:tcBorders>
            <w:vAlign w:val="center"/>
          </w:tcPr>
          <w:p w14:paraId="297EE75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7A079CA">
            <w:pPr>
              <w:widowControl/>
              <w:overflowPunct w:val="0"/>
              <w:adjustRightInd w:val="0"/>
              <w:spacing w:line="280" w:lineRule="exact"/>
              <w:rPr>
                <w:rFonts w:ascii="Times New Roman" w:hAnsi="Times New Roman" w:eastAsia="方正仿宋_GBK" w:cs="Times New Roman"/>
                <w:sz w:val="20"/>
                <w:szCs w:val="20"/>
              </w:rPr>
            </w:pPr>
          </w:p>
        </w:tc>
      </w:tr>
      <w:tr w14:paraId="1AE03D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4B9217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5FB4A3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770B8E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是否存在未经批准或者备案在通航水域或者岸线上进行有关作业或者活动的行为</w:t>
            </w:r>
          </w:p>
          <w:p w14:paraId="3DA4ED9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8.是否存在在航道边坡外侧十米以内，以及航标周围二十米以内设置堆场等设施或者填河、填滩占用航道的行为（市设权力）</w:t>
            </w:r>
          </w:p>
        </w:tc>
        <w:tc>
          <w:tcPr>
            <w:tcW w:w="1033" w:type="pct"/>
            <w:tcBorders>
              <w:tl2br w:val="nil"/>
              <w:tr2bl w:val="nil"/>
            </w:tcBorders>
            <w:shd w:val="clear" w:color="auto" w:fill="auto"/>
            <w:vAlign w:val="center"/>
          </w:tcPr>
          <w:p w14:paraId="67603E8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《中华人民共和国内河交通安全管理条例》第二十五条、第二十八条</w:t>
            </w:r>
          </w:p>
          <w:p w14:paraId="33DE215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《南京市航道管理条例（2013）》第三十九条</w:t>
            </w:r>
          </w:p>
          <w:p w14:paraId="778958AC">
            <w:pPr>
              <w:widowControl/>
              <w:overflowPunct w:val="0"/>
              <w:adjustRightInd w:val="0"/>
              <w:spacing w:line="280" w:lineRule="exact"/>
              <w:rPr>
                <w:rFonts w:ascii="Times New Roman" w:hAnsi="Times New Roman" w:eastAsia="方正仿宋_GBK" w:cs="Times New Roman"/>
                <w:sz w:val="20"/>
                <w:szCs w:val="20"/>
              </w:rPr>
            </w:pPr>
          </w:p>
        </w:tc>
        <w:tc>
          <w:tcPr>
            <w:tcW w:w="1206" w:type="pct"/>
            <w:tcBorders>
              <w:tl2br w:val="nil"/>
              <w:tr2bl w:val="nil"/>
            </w:tcBorders>
            <w:shd w:val="clear" w:color="auto" w:fill="auto"/>
            <w:vAlign w:val="center"/>
          </w:tcPr>
          <w:p w14:paraId="79E7B35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《中华人民共和国内河交通安全管理条例》第七十条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《中华人民共和国水上水下作业和活动通航安全管理规定》第三十二条</w:t>
            </w:r>
          </w:p>
          <w:p w14:paraId="7B1753F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《南京市航道管理条例（2013）》第四十八条</w:t>
            </w:r>
          </w:p>
        </w:tc>
        <w:tc>
          <w:tcPr>
            <w:tcW w:w="641" w:type="pct"/>
            <w:tcBorders>
              <w:tl2br w:val="nil"/>
              <w:tr2bl w:val="nil"/>
            </w:tcBorders>
            <w:vAlign w:val="center"/>
          </w:tcPr>
          <w:p w14:paraId="32EC532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1A4A9CF">
            <w:pPr>
              <w:widowControl/>
              <w:overflowPunct w:val="0"/>
              <w:adjustRightInd w:val="0"/>
              <w:spacing w:line="280" w:lineRule="exact"/>
              <w:rPr>
                <w:rFonts w:ascii="Times New Roman" w:hAnsi="Times New Roman" w:eastAsia="方正仿宋_GBK" w:cs="Times New Roman"/>
                <w:sz w:val="20"/>
                <w:szCs w:val="20"/>
              </w:rPr>
            </w:pPr>
          </w:p>
        </w:tc>
      </w:tr>
      <w:tr w14:paraId="61E7A1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CBC5A6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D52460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A18B7E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是否存在未经批准建设港口设施使用港口岸线的行为</w:t>
            </w:r>
          </w:p>
          <w:p w14:paraId="2ADE5D0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10.是否存在擅自建设、设置临河缆线和管道、围堰等设施的行为（市设权力）</w:t>
            </w:r>
          </w:p>
        </w:tc>
        <w:tc>
          <w:tcPr>
            <w:tcW w:w="1033" w:type="pct"/>
            <w:tcBorders>
              <w:tl2br w:val="nil"/>
              <w:tr2bl w:val="nil"/>
            </w:tcBorders>
            <w:shd w:val="clear" w:color="auto" w:fill="auto"/>
            <w:vAlign w:val="center"/>
          </w:tcPr>
          <w:p w14:paraId="2CF38C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《中华人民共和国港口法》第二十二条、第六十条</w:t>
            </w:r>
          </w:p>
          <w:p w14:paraId="6E3221D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《南京市航道管理条例（2013）》第二十条</w:t>
            </w:r>
          </w:p>
        </w:tc>
        <w:tc>
          <w:tcPr>
            <w:tcW w:w="1206" w:type="pct"/>
            <w:tcBorders>
              <w:tl2br w:val="nil"/>
              <w:tr2bl w:val="nil"/>
            </w:tcBorders>
            <w:shd w:val="clear" w:color="auto" w:fill="auto"/>
            <w:vAlign w:val="center"/>
          </w:tcPr>
          <w:p w14:paraId="385E82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《中华人民共和国港口法》第四十六条第二项</w:t>
            </w:r>
          </w:p>
          <w:p w14:paraId="1D07F8B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《南京市航道管理条例（2013）</w:t>
            </w:r>
            <w:r>
              <w:rPr>
                <w:rFonts w:hint="eastAsia" w:ascii="Times New Roman" w:hAnsi="Times New Roman" w:eastAsia="方正仿宋_GBK" w:cs="Times New Roman"/>
                <w:sz w:val="20"/>
                <w:szCs w:val="20"/>
                <w:lang w:eastAsia="zh-CN"/>
              </w:rPr>
              <w:t>》第</w:t>
            </w:r>
            <w:r>
              <w:rPr>
                <w:rFonts w:hint="eastAsia" w:ascii="Times New Roman" w:hAnsi="Times New Roman" w:eastAsia="方正仿宋_GBK" w:cs="Times New Roman"/>
                <w:sz w:val="20"/>
                <w:szCs w:val="20"/>
              </w:rPr>
              <w:t>四十四条</w:t>
            </w:r>
          </w:p>
        </w:tc>
        <w:tc>
          <w:tcPr>
            <w:tcW w:w="641" w:type="pct"/>
            <w:tcBorders>
              <w:tl2br w:val="nil"/>
              <w:tr2bl w:val="nil"/>
            </w:tcBorders>
            <w:vAlign w:val="center"/>
          </w:tcPr>
          <w:p w14:paraId="275491F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B2660B8">
            <w:pPr>
              <w:widowControl/>
              <w:overflowPunct w:val="0"/>
              <w:adjustRightInd w:val="0"/>
              <w:spacing w:line="280" w:lineRule="exact"/>
              <w:rPr>
                <w:rFonts w:ascii="Times New Roman" w:hAnsi="Times New Roman" w:eastAsia="方正仿宋_GBK" w:cs="Times New Roman"/>
                <w:sz w:val="20"/>
                <w:szCs w:val="20"/>
              </w:rPr>
            </w:pPr>
          </w:p>
        </w:tc>
      </w:tr>
      <w:tr w14:paraId="2D3A40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2EE3F9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E0994A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395D12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是否存在在航道保护范围内违规建设建筑物或者构筑物的行为</w:t>
            </w:r>
          </w:p>
          <w:p w14:paraId="5E5C889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12.是否存在在航道保护范围内新建永久性建筑物影响航道安全畅通，逾期不拆除的行为（市设权力）</w:t>
            </w:r>
          </w:p>
          <w:p w14:paraId="6199F81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13.是否存在建设单位未按要求与主体工程同步建设或者预留过船建筑物的或未按照要求设置临时航道和必要的助航设施逾期不改正的行为（市设权力）</w:t>
            </w:r>
          </w:p>
          <w:p w14:paraId="223DBC7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14.是否存在建设单位或者施工单位未按照规定拆除与通航有关的设施或者未恢复航道原状，逾期不改正的行为（市设权力）</w:t>
            </w:r>
          </w:p>
        </w:tc>
        <w:tc>
          <w:tcPr>
            <w:tcW w:w="1033" w:type="pct"/>
            <w:tcBorders>
              <w:tl2br w:val="nil"/>
              <w:tr2bl w:val="nil"/>
            </w:tcBorders>
            <w:shd w:val="clear" w:color="auto" w:fill="auto"/>
            <w:vAlign w:val="center"/>
          </w:tcPr>
          <w:p w14:paraId="38083D4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《中华人民共和国航道法》第二十六条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《中华人民共和国内河交通安全管理条例》第六十条</w:t>
            </w:r>
          </w:p>
          <w:p w14:paraId="23E0809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《南京市航道管理条例（2013）》第二十七条、第三十条、第三十一条、第三十二条</w:t>
            </w:r>
          </w:p>
        </w:tc>
        <w:tc>
          <w:tcPr>
            <w:tcW w:w="1206" w:type="pct"/>
            <w:tcBorders>
              <w:tl2br w:val="nil"/>
              <w:tr2bl w:val="nil"/>
            </w:tcBorders>
            <w:shd w:val="clear" w:color="auto" w:fill="auto"/>
            <w:vAlign w:val="center"/>
          </w:tcPr>
          <w:p w14:paraId="742F734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《中华人民共和国航道法》第三十九条</w:t>
            </w:r>
          </w:p>
          <w:p w14:paraId="592DD00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《南京市航道管理条例（2013）</w:t>
            </w:r>
            <w:r>
              <w:rPr>
                <w:rFonts w:hint="eastAsia" w:ascii="Times New Roman" w:hAnsi="Times New Roman" w:eastAsia="方正仿宋_GBK" w:cs="Times New Roman"/>
                <w:sz w:val="20"/>
                <w:szCs w:val="20"/>
                <w:lang w:eastAsia="zh-CN"/>
              </w:rPr>
              <w:t>》第</w:t>
            </w:r>
            <w:r>
              <w:rPr>
                <w:rFonts w:hint="eastAsia" w:ascii="Times New Roman" w:hAnsi="Times New Roman" w:eastAsia="方正仿宋_GBK" w:cs="Times New Roman"/>
                <w:sz w:val="20"/>
                <w:szCs w:val="20"/>
              </w:rPr>
              <w:t>四十五条、第四十六条、第四十七条</w:t>
            </w:r>
          </w:p>
        </w:tc>
        <w:tc>
          <w:tcPr>
            <w:tcW w:w="641" w:type="pct"/>
            <w:tcBorders>
              <w:tl2br w:val="nil"/>
              <w:tr2bl w:val="nil"/>
            </w:tcBorders>
            <w:vAlign w:val="center"/>
          </w:tcPr>
          <w:p w14:paraId="7AEF70E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929F5CB">
            <w:pPr>
              <w:widowControl/>
              <w:overflowPunct w:val="0"/>
              <w:adjustRightInd w:val="0"/>
              <w:spacing w:line="280" w:lineRule="exact"/>
              <w:rPr>
                <w:rFonts w:ascii="Times New Roman" w:hAnsi="Times New Roman" w:eastAsia="方正仿宋_GBK" w:cs="Times New Roman"/>
                <w:sz w:val="20"/>
                <w:szCs w:val="20"/>
              </w:rPr>
            </w:pPr>
          </w:p>
        </w:tc>
      </w:tr>
      <w:tr w14:paraId="09C447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2194FF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007E2C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68FBF5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15.</w:t>
            </w:r>
            <w:r>
              <w:rPr>
                <w:rFonts w:ascii="Times New Roman" w:hAnsi="Times New Roman" w:eastAsia="方正仿宋_GBK" w:cs="Times New Roman"/>
                <w:sz w:val="20"/>
                <w:szCs w:val="20"/>
              </w:rPr>
              <w:t>是否存在擅自从事港口经营的行为</w:t>
            </w:r>
          </w:p>
        </w:tc>
        <w:tc>
          <w:tcPr>
            <w:tcW w:w="1033" w:type="pct"/>
            <w:tcBorders>
              <w:tl2br w:val="nil"/>
              <w:tr2bl w:val="nil"/>
            </w:tcBorders>
            <w:shd w:val="clear" w:color="auto" w:fill="auto"/>
            <w:vAlign w:val="center"/>
          </w:tcPr>
          <w:p w14:paraId="096D91E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《中华人民共和国港口法》第二十二条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《中华人民共和国内河交通安全管理条例》第六十条</w:t>
            </w:r>
          </w:p>
        </w:tc>
        <w:tc>
          <w:tcPr>
            <w:tcW w:w="1206" w:type="pct"/>
            <w:tcBorders>
              <w:tl2br w:val="nil"/>
              <w:tr2bl w:val="nil"/>
            </w:tcBorders>
            <w:shd w:val="clear" w:color="auto" w:fill="auto"/>
            <w:vAlign w:val="center"/>
          </w:tcPr>
          <w:p w14:paraId="20ADEE3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《中华人民共和国港口法》第四十九条</w:t>
            </w:r>
          </w:p>
        </w:tc>
        <w:tc>
          <w:tcPr>
            <w:tcW w:w="641" w:type="pct"/>
            <w:tcBorders>
              <w:tl2br w:val="nil"/>
              <w:tr2bl w:val="nil"/>
            </w:tcBorders>
            <w:vAlign w:val="center"/>
          </w:tcPr>
          <w:p w14:paraId="6A9402B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3ADC980">
            <w:pPr>
              <w:widowControl/>
              <w:overflowPunct w:val="0"/>
              <w:adjustRightInd w:val="0"/>
              <w:spacing w:line="280" w:lineRule="exact"/>
              <w:rPr>
                <w:rFonts w:ascii="Times New Roman" w:hAnsi="Times New Roman" w:eastAsia="方正仿宋_GBK" w:cs="Times New Roman"/>
                <w:sz w:val="20"/>
                <w:szCs w:val="20"/>
              </w:rPr>
            </w:pPr>
          </w:p>
        </w:tc>
      </w:tr>
      <w:tr w14:paraId="6A3CC6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A736DF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4FF8559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装卸作业秩序</w:t>
            </w:r>
          </w:p>
        </w:tc>
        <w:tc>
          <w:tcPr>
            <w:tcW w:w="755" w:type="pct"/>
            <w:tcBorders>
              <w:tl2br w:val="nil"/>
              <w:tr2bl w:val="nil"/>
            </w:tcBorders>
            <w:shd w:val="clear" w:color="auto" w:fill="auto"/>
            <w:vAlign w:val="center"/>
          </w:tcPr>
          <w:p w14:paraId="575D76A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16.</w:t>
            </w:r>
            <w:r>
              <w:rPr>
                <w:rFonts w:ascii="Times New Roman" w:hAnsi="Times New Roman" w:eastAsia="方正仿宋_GBK" w:cs="Times New Roman"/>
                <w:sz w:val="20"/>
                <w:szCs w:val="20"/>
              </w:rPr>
              <w:t>需要采取防扬尘、防撒漏、布设围油栏或者其他替代措施的装卸作业，是否符合相关规定</w:t>
            </w:r>
          </w:p>
        </w:tc>
        <w:tc>
          <w:tcPr>
            <w:tcW w:w="1033" w:type="pct"/>
            <w:tcBorders>
              <w:tl2br w:val="nil"/>
              <w:tr2bl w:val="nil"/>
            </w:tcBorders>
            <w:shd w:val="clear" w:color="auto" w:fill="auto"/>
            <w:vAlign w:val="center"/>
          </w:tcPr>
          <w:p w14:paraId="24B2FE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《中华人民共和国大气污染防治法》第七十二条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《中华人民共和国防治船舶污染内河水域环境管理规定》第八条第一款</w:t>
            </w:r>
          </w:p>
        </w:tc>
        <w:tc>
          <w:tcPr>
            <w:tcW w:w="1206" w:type="pct"/>
            <w:tcBorders>
              <w:tl2br w:val="nil"/>
              <w:tr2bl w:val="nil"/>
            </w:tcBorders>
            <w:shd w:val="clear" w:color="auto" w:fill="auto"/>
            <w:vAlign w:val="center"/>
          </w:tcPr>
          <w:p w14:paraId="74467B3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《中华人民共和国大气污染防治法》第一百一十七条第一项、第二项、第三项、第五项、第一百二十三条第四项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《中华人民共和国防治船舶污染内河水域环境管理规定》第四十七条第三项</w:t>
            </w:r>
          </w:p>
        </w:tc>
        <w:tc>
          <w:tcPr>
            <w:tcW w:w="641" w:type="pct"/>
            <w:tcBorders>
              <w:tl2br w:val="nil"/>
              <w:tr2bl w:val="nil"/>
            </w:tcBorders>
            <w:vAlign w:val="center"/>
          </w:tcPr>
          <w:p w14:paraId="61C01BE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AEBEF6D">
            <w:pPr>
              <w:widowControl/>
              <w:overflowPunct w:val="0"/>
              <w:adjustRightInd w:val="0"/>
              <w:spacing w:line="280" w:lineRule="exact"/>
              <w:rPr>
                <w:rFonts w:ascii="Times New Roman" w:hAnsi="Times New Roman" w:eastAsia="方正仿宋_GBK" w:cs="Times New Roman"/>
                <w:sz w:val="20"/>
                <w:szCs w:val="20"/>
              </w:rPr>
            </w:pPr>
          </w:p>
        </w:tc>
      </w:tr>
      <w:tr w14:paraId="21202E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5D5F5D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F1905E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1DF0DA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17.</w:t>
            </w:r>
            <w:r>
              <w:rPr>
                <w:rFonts w:ascii="Times New Roman" w:hAnsi="Times New Roman" w:eastAsia="方正仿宋_GBK" w:cs="Times New Roman"/>
                <w:sz w:val="20"/>
                <w:szCs w:val="20"/>
              </w:rPr>
              <w:t>是否存在船舶过驳作业行为，船舶过驳作业是否符合相关规定，是否影响航道通航安全</w:t>
            </w:r>
          </w:p>
        </w:tc>
        <w:tc>
          <w:tcPr>
            <w:tcW w:w="1033" w:type="pct"/>
            <w:tcBorders>
              <w:tl2br w:val="nil"/>
              <w:tr2bl w:val="nil"/>
            </w:tcBorders>
            <w:shd w:val="clear" w:color="auto" w:fill="auto"/>
            <w:vAlign w:val="center"/>
          </w:tcPr>
          <w:p w14:paraId="13AD1F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《中华人民共和国内河交通安全管理条例》第三十二条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《中华人民共和国水污染防治法》第六十二条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《中华人民共和国港口法》第三十五条</w:t>
            </w:r>
          </w:p>
        </w:tc>
        <w:tc>
          <w:tcPr>
            <w:tcW w:w="1206" w:type="pct"/>
            <w:tcBorders>
              <w:tl2br w:val="nil"/>
              <w:tr2bl w:val="nil"/>
            </w:tcBorders>
            <w:shd w:val="clear" w:color="auto" w:fill="auto"/>
            <w:vAlign w:val="center"/>
          </w:tcPr>
          <w:p w14:paraId="3153A6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《中华人民共和国内河交通安全管理条例》第七十一条第二项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《中华人民共和国水污染防治法》第九十条第二项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《中华人民共和国港口法》第五十四条</w:t>
            </w:r>
          </w:p>
        </w:tc>
        <w:tc>
          <w:tcPr>
            <w:tcW w:w="641" w:type="pct"/>
            <w:tcBorders>
              <w:tl2br w:val="nil"/>
              <w:tr2bl w:val="nil"/>
            </w:tcBorders>
            <w:vAlign w:val="center"/>
          </w:tcPr>
          <w:p w14:paraId="2D15AC8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34E74FF">
            <w:pPr>
              <w:widowControl/>
              <w:overflowPunct w:val="0"/>
              <w:adjustRightInd w:val="0"/>
              <w:spacing w:line="280" w:lineRule="exact"/>
              <w:rPr>
                <w:rFonts w:ascii="Times New Roman" w:hAnsi="Times New Roman" w:eastAsia="方正仿宋_GBK" w:cs="Times New Roman"/>
                <w:sz w:val="20"/>
                <w:szCs w:val="20"/>
              </w:rPr>
            </w:pPr>
          </w:p>
        </w:tc>
      </w:tr>
      <w:tr w14:paraId="624DC1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BC3AA2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1BE5D6C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水上水下作业和活动秩序</w:t>
            </w:r>
          </w:p>
        </w:tc>
        <w:tc>
          <w:tcPr>
            <w:tcW w:w="755" w:type="pct"/>
            <w:tcBorders>
              <w:tl2br w:val="nil"/>
              <w:tr2bl w:val="nil"/>
            </w:tcBorders>
            <w:shd w:val="clear" w:color="auto" w:fill="auto"/>
            <w:vAlign w:val="center"/>
          </w:tcPr>
          <w:p w14:paraId="32FDB8D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18.</w:t>
            </w:r>
            <w:r>
              <w:rPr>
                <w:rFonts w:ascii="Times New Roman" w:hAnsi="Times New Roman" w:eastAsia="方正仿宋_GBK" w:cs="Times New Roman"/>
                <w:sz w:val="20"/>
                <w:szCs w:val="20"/>
              </w:rPr>
              <w:t>在恶劣天气、作业或者活动水域发生水上交通事故等存在严重安全隐患的情况下，是否有单位强行施工或者未采取必要安全措施</w:t>
            </w:r>
          </w:p>
        </w:tc>
        <w:tc>
          <w:tcPr>
            <w:tcW w:w="1033" w:type="pct"/>
            <w:tcBorders>
              <w:tl2br w:val="nil"/>
              <w:tr2bl w:val="nil"/>
            </w:tcBorders>
            <w:shd w:val="clear" w:color="auto" w:fill="auto"/>
            <w:vAlign w:val="center"/>
          </w:tcPr>
          <w:p w14:paraId="483F73F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《中华人民共和国水上水下作业和活动通航安全管理规定》第二十三条、第二十四条</w:t>
            </w:r>
          </w:p>
        </w:tc>
        <w:tc>
          <w:tcPr>
            <w:tcW w:w="1206" w:type="pct"/>
            <w:tcBorders>
              <w:tl2br w:val="nil"/>
              <w:tr2bl w:val="nil"/>
            </w:tcBorders>
            <w:shd w:val="clear" w:color="auto" w:fill="auto"/>
            <w:vAlign w:val="center"/>
          </w:tcPr>
          <w:p w14:paraId="599C14E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《中华人民共和国水上水下作业和活动通航安全管理规定》第二十八条</w:t>
            </w:r>
          </w:p>
        </w:tc>
        <w:tc>
          <w:tcPr>
            <w:tcW w:w="641" w:type="pct"/>
            <w:tcBorders>
              <w:tl2br w:val="nil"/>
              <w:tr2bl w:val="nil"/>
            </w:tcBorders>
            <w:vAlign w:val="center"/>
          </w:tcPr>
          <w:p w14:paraId="067171C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7315EEC">
            <w:pPr>
              <w:widowControl/>
              <w:overflowPunct w:val="0"/>
              <w:adjustRightInd w:val="0"/>
              <w:spacing w:line="280" w:lineRule="exact"/>
              <w:rPr>
                <w:rFonts w:ascii="Times New Roman" w:hAnsi="Times New Roman" w:eastAsia="方正仿宋_GBK" w:cs="Times New Roman"/>
                <w:sz w:val="20"/>
                <w:szCs w:val="20"/>
              </w:rPr>
            </w:pPr>
          </w:p>
        </w:tc>
      </w:tr>
      <w:tr w14:paraId="20FA80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93A154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AA72CB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5C5654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19.</w:t>
            </w:r>
            <w:r>
              <w:rPr>
                <w:rFonts w:ascii="Times New Roman" w:hAnsi="Times New Roman" w:eastAsia="方正仿宋_GBK" w:cs="Times New Roman"/>
                <w:sz w:val="20"/>
                <w:szCs w:val="20"/>
              </w:rPr>
              <w:t>是否按规定设置相关安全警示标志、配备必要的安全措施或者警戒船</w:t>
            </w:r>
          </w:p>
        </w:tc>
        <w:tc>
          <w:tcPr>
            <w:tcW w:w="1033" w:type="pct"/>
            <w:tcBorders>
              <w:tl2br w:val="nil"/>
              <w:tr2bl w:val="nil"/>
            </w:tcBorders>
            <w:shd w:val="clear" w:color="auto" w:fill="auto"/>
            <w:vAlign w:val="center"/>
          </w:tcPr>
          <w:p w14:paraId="5EE9A4B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《中华人民共和国水上水下作业和活动通航安全管理规定》第二十三条、第二十四条第四项</w:t>
            </w:r>
          </w:p>
        </w:tc>
        <w:tc>
          <w:tcPr>
            <w:tcW w:w="1206" w:type="pct"/>
            <w:tcBorders>
              <w:tl2br w:val="nil"/>
              <w:tr2bl w:val="nil"/>
            </w:tcBorders>
            <w:shd w:val="clear" w:color="auto" w:fill="auto"/>
            <w:vAlign w:val="center"/>
          </w:tcPr>
          <w:p w14:paraId="4E3A8DA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《中华人民共和国水上水下作业和活动通航安全管理规定》第二十九条第二项</w:t>
            </w:r>
          </w:p>
        </w:tc>
        <w:tc>
          <w:tcPr>
            <w:tcW w:w="641" w:type="pct"/>
            <w:tcBorders>
              <w:tl2br w:val="nil"/>
              <w:tr2bl w:val="nil"/>
            </w:tcBorders>
            <w:vAlign w:val="center"/>
          </w:tcPr>
          <w:p w14:paraId="5B67EFB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35314B3">
            <w:pPr>
              <w:widowControl/>
              <w:overflowPunct w:val="0"/>
              <w:adjustRightInd w:val="0"/>
              <w:spacing w:line="280" w:lineRule="exact"/>
              <w:rPr>
                <w:rFonts w:ascii="Times New Roman" w:hAnsi="Times New Roman" w:eastAsia="方正仿宋_GBK" w:cs="Times New Roman"/>
                <w:sz w:val="20"/>
                <w:szCs w:val="20"/>
              </w:rPr>
            </w:pPr>
          </w:p>
        </w:tc>
      </w:tr>
      <w:tr w14:paraId="2C1461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7D17C9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713297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D64E26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20.</w:t>
            </w:r>
            <w:r>
              <w:rPr>
                <w:rFonts w:ascii="Times New Roman" w:hAnsi="Times New Roman" w:eastAsia="方正仿宋_GBK" w:cs="Times New Roman"/>
                <w:sz w:val="20"/>
                <w:szCs w:val="20"/>
              </w:rPr>
              <w:t>是否未经许可擅自更换或者增加作业或者活动船舶、浮动设施</w:t>
            </w:r>
          </w:p>
        </w:tc>
        <w:tc>
          <w:tcPr>
            <w:tcW w:w="1033" w:type="pct"/>
            <w:tcBorders>
              <w:tl2br w:val="nil"/>
              <w:tr2bl w:val="nil"/>
            </w:tcBorders>
            <w:shd w:val="clear" w:color="auto" w:fill="auto"/>
            <w:vAlign w:val="center"/>
          </w:tcPr>
          <w:p w14:paraId="5FB1210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《中华人民共和国水上水下作业和活动通航安全管理规定》第二十四条第一项</w:t>
            </w:r>
          </w:p>
        </w:tc>
        <w:tc>
          <w:tcPr>
            <w:tcW w:w="1206" w:type="pct"/>
            <w:tcBorders>
              <w:tl2br w:val="nil"/>
              <w:tr2bl w:val="nil"/>
            </w:tcBorders>
            <w:shd w:val="clear" w:color="auto" w:fill="auto"/>
            <w:vAlign w:val="center"/>
          </w:tcPr>
          <w:p w14:paraId="2FDB42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《中华人民共和国水上水下作业和活动通航安全管理规定》第二十九条第三项</w:t>
            </w:r>
          </w:p>
        </w:tc>
        <w:tc>
          <w:tcPr>
            <w:tcW w:w="641" w:type="pct"/>
            <w:tcBorders>
              <w:tl2br w:val="nil"/>
              <w:tr2bl w:val="nil"/>
            </w:tcBorders>
            <w:vAlign w:val="center"/>
          </w:tcPr>
          <w:p w14:paraId="48E542B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BC8882B">
            <w:pPr>
              <w:widowControl/>
              <w:overflowPunct w:val="0"/>
              <w:adjustRightInd w:val="0"/>
              <w:spacing w:line="280" w:lineRule="exact"/>
              <w:rPr>
                <w:rFonts w:ascii="Times New Roman" w:hAnsi="Times New Roman" w:eastAsia="方正仿宋_GBK" w:cs="Times New Roman"/>
                <w:sz w:val="20"/>
                <w:szCs w:val="20"/>
              </w:rPr>
            </w:pPr>
          </w:p>
        </w:tc>
      </w:tr>
      <w:tr w14:paraId="3687B2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C84C2C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B59B5D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801802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21.</w:t>
            </w:r>
            <w:r>
              <w:rPr>
                <w:rFonts w:ascii="Times New Roman" w:hAnsi="Times New Roman" w:eastAsia="方正仿宋_GBK" w:cs="Times New Roman"/>
                <w:sz w:val="20"/>
                <w:szCs w:val="20"/>
              </w:rPr>
              <w:t>是否擅自扩大作业或者活动水域范围</w:t>
            </w:r>
          </w:p>
        </w:tc>
        <w:tc>
          <w:tcPr>
            <w:tcW w:w="1033" w:type="pct"/>
            <w:tcBorders>
              <w:tl2br w:val="nil"/>
              <w:tr2bl w:val="nil"/>
            </w:tcBorders>
            <w:shd w:val="clear" w:color="auto" w:fill="auto"/>
            <w:vAlign w:val="center"/>
          </w:tcPr>
          <w:p w14:paraId="424FADF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《中华人民共和国水上水下作业和活动通航安全管理规定》第二十四条第一项</w:t>
            </w:r>
          </w:p>
        </w:tc>
        <w:tc>
          <w:tcPr>
            <w:tcW w:w="1206" w:type="pct"/>
            <w:tcBorders>
              <w:tl2br w:val="nil"/>
              <w:tr2bl w:val="nil"/>
            </w:tcBorders>
            <w:shd w:val="clear" w:color="auto" w:fill="auto"/>
            <w:vAlign w:val="center"/>
          </w:tcPr>
          <w:p w14:paraId="5E1EE98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《中华人民共和国水上水下作业和活动通航安全管理规定》第三十二条第四项</w:t>
            </w:r>
          </w:p>
        </w:tc>
        <w:tc>
          <w:tcPr>
            <w:tcW w:w="641" w:type="pct"/>
            <w:tcBorders>
              <w:tl2br w:val="nil"/>
              <w:tr2bl w:val="nil"/>
            </w:tcBorders>
            <w:vAlign w:val="center"/>
          </w:tcPr>
          <w:p w14:paraId="29256B5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667453E">
            <w:pPr>
              <w:widowControl/>
              <w:overflowPunct w:val="0"/>
              <w:adjustRightInd w:val="0"/>
              <w:spacing w:line="280" w:lineRule="exact"/>
              <w:rPr>
                <w:rFonts w:ascii="Times New Roman" w:hAnsi="Times New Roman" w:eastAsia="方正仿宋_GBK" w:cs="Times New Roman"/>
                <w:sz w:val="20"/>
                <w:szCs w:val="20"/>
              </w:rPr>
            </w:pPr>
          </w:p>
        </w:tc>
      </w:tr>
      <w:tr w14:paraId="0302E1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19C070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CBB575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809691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22.</w:t>
            </w:r>
            <w:r>
              <w:rPr>
                <w:rFonts w:ascii="Times New Roman" w:hAnsi="Times New Roman" w:eastAsia="方正仿宋_GBK" w:cs="Times New Roman"/>
                <w:sz w:val="20"/>
                <w:szCs w:val="20"/>
              </w:rPr>
              <w:t>对于产生的碍航物，相关单位是否按照规定采取设置标志、显示信号等措施</w:t>
            </w:r>
          </w:p>
        </w:tc>
        <w:tc>
          <w:tcPr>
            <w:tcW w:w="1033" w:type="pct"/>
            <w:tcBorders>
              <w:tl2br w:val="nil"/>
              <w:tr2bl w:val="nil"/>
            </w:tcBorders>
            <w:shd w:val="clear" w:color="auto" w:fill="auto"/>
            <w:vAlign w:val="center"/>
          </w:tcPr>
          <w:p w14:paraId="25A68C2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《中华人民共和国水上水下作业和活动通航安全管理规定》第二十五条</w:t>
            </w:r>
          </w:p>
        </w:tc>
        <w:tc>
          <w:tcPr>
            <w:tcW w:w="1206" w:type="pct"/>
            <w:tcBorders>
              <w:tl2br w:val="nil"/>
              <w:tr2bl w:val="nil"/>
            </w:tcBorders>
            <w:shd w:val="clear" w:color="auto" w:fill="auto"/>
            <w:vAlign w:val="center"/>
          </w:tcPr>
          <w:p w14:paraId="01904C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《中华人民共和国水上水下作业和活动通航安全管理规定》第三十五条</w:t>
            </w:r>
          </w:p>
        </w:tc>
        <w:tc>
          <w:tcPr>
            <w:tcW w:w="641" w:type="pct"/>
            <w:tcBorders>
              <w:tl2br w:val="nil"/>
              <w:tr2bl w:val="nil"/>
            </w:tcBorders>
            <w:vAlign w:val="center"/>
          </w:tcPr>
          <w:p w14:paraId="64A8F74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59CCD0D">
            <w:pPr>
              <w:widowControl/>
              <w:overflowPunct w:val="0"/>
              <w:adjustRightInd w:val="0"/>
              <w:spacing w:line="280" w:lineRule="exact"/>
              <w:rPr>
                <w:rFonts w:ascii="Times New Roman" w:hAnsi="Times New Roman" w:eastAsia="方正仿宋_GBK" w:cs="Times New Roman"/>
                <w:sz w:val="20"/>
                <w:szCs w:val="20"/>
              </w:rPr>
            </w:pPr>
          </w:p>
        </w:tc>
      </w:tr>
      <w:tr w14:paraId="6A10B1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316ACE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798E554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渡运秩序</w:t>
            </w:r>
          </w:p>
        </w:tc>
        <w:tc>
          <w:tcPr>
            <w:tcW w:w="755" w:type="pct"/>
            <w:tcBorders>
              <w:tl2br w:val="nil"/>
              <w:tr2bl w:val="nil"/>
            </w:tcBorders>
            <w:shd w:val="clear" w:color="auto" w:fill="auto"/>
            <w:vAlign w:val="center"/>
          </w:tcPr>
          <w:p w14:paraId="580AAA5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23.</w:t>
            </w:r>
            <w:r>
              <w:rPr>
                <w:rFonts w:ascii="Times New Roman" w:hAnsi="Times New Roman" w:eastAsia="方正仿宋_GBK" w:cs="Times New Roman"/>
                <w:sz w:val="20"/>
                <w:szCs w:val="20"/>
              </w:rPr>
              <w:t>是否存在渡船违规载运危险货物、车辆或者混载旅客和危险货物过渡的行为</w:t>
            </w:r>
          </w:p>
        </w:tc>
        <w:tc>
          <w:tcPr>
            <w:tcW w:w="1033" w:type="pct"/>
            <w:tcBorders>
              <w:tl2br w:val="nil"/>
              <w:tr2bl w:val="nil"/>
            </w:tcBorders>
            <w:shd w:val="clear" w:color="auto" w:fill="auto"/>
            <w:vAlign w:val="center"/>
          </w:tcPr>
          <w:p w14:paraId="268A3E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《内河渡口渡船安全管理规定》第二十一条</w:t>
            </w:r>
          </w:p>
        </w:tc>
        <w:tc>
          <w:tcPr>
            <w:tcW w:w="1206" w:type="pct"/>
            <w:tcBorders>
              <w:tl2br w:val="nil"/>
              <w:tr2bl w:val="nil"/>
            </w:tcBorders>
            <w:shd w:val="clear" w:color="auto" w:fill="auto"/>
            <w:vAlign w:val="center"/>
          </w:tcPr>
          <w:p w14:paraId="0DAC07F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《内河渡口渡船安全管理规定》第四十三条第四项</w:t>
            </w:r>
          </w:p>
        </w:tc>
        <w:tc>
          <w:tcPr>
            <w:tcW w:w="641" w:type="pct"/>
            <w:tcBorders>
              <w:tl2br w:val="nil"/>
              <w:tr2bl w:val="nil"/>
            </w:tcBorders>
            <w:vAlign w:val="center"/>
          </w:tcPr>
          <w:p w14:paraId="097290A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028EC60">
            <w:pPr>
              <w:widowControl/>
              <w:overflowPunct w:val="0"/>
              <w:adjustRightInd w:val="0"/>
              <w:spacing w:line="280" w:lineRule="exact"/>
              <w:rPr>
                <w:rFonts w:ascii="Times New Roman" w:hAnsi="Times New Roman" w:eastAsia="方正仿宋_GBK" w:cs="Times New Roman"/>
                <w:sz w:val="20"/>
                <w:szCs w:val="20"/>
              </w:rPr>
            </w:pPr>
          </w:p>
        </w:tc>
      </w:tr>
      <w:tr w14:paraId="583B3C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4A1A02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04250A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5262DD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24.</w:t>
            </w:r>
            <w:r>
              <w:rPr>
                <w:rFonts w:ascii="Times New Roman" w:hAnsi="Times New Roman" w:eastAsia="方正仿宋_GBK" w:cs="Times New Roman"/>
                <w:sz w:val="20"/>
                <w:szCs w:val="20"/>
              </w:rPr>
              <w:t>是否存在渡船擅自夜航的行为</w:t>
            </w:r>
          </w:p>
        </w:tc>
        <w:tc>
          <w:tcPr>
            <w:tcW w:w="1033" w:type="pct"/>
            <w:tcBorders>
              <w:tl2br w:val="nil"/>
              <w:tr2bl w:val="nil"/>
            </w:tcBorders>
            <w:shd w:val="clear" w:color="auto" w:fill="auto"/>
            <w:vAlign w:val="center"/>
          </w:tcPr>
          <w:p w14:paraId="6C66353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《内河渡口渡船安全管理规定》第十八条</w:t>
            </w:r>
          </w:p>
        </w:tc>
        <w:tc>
          <w:tcPr>
            <w:tcW w:w="1206" w:type="pct"/>
            <w:tcBorders>
              <w:tl2br w:val="nil"/>
              <w:tr2bl w:val="nil"/>
            </w:tcBorders>
            <w:shd w:val="clear" w:color="auto" w:fill="auto"/>
            <w:vAlign w:val="center"/>
          </w:tcPr>
          <w:p w14:paraId="4FC2C96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《内河渡口渡船安全管理规定》第四十四条</w:t>
            </w:r>
          </w:p>
        </w:tc>
        <w:tc>
          <w:tcPr>
            <w:tcW w:w="641" w:type="pct"/>
            <w:tcBorders>
              <w:tl2br w:val="nil"/>
              <w:tr2bl w:val="nil"/>
            </w:tcBorders>
            <w:vAlign w:val="center"/>
          </w:tcPr>
          <w:p w14:paraId="2F8DB9A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C352CA9">
            <w:pPr>
              <w:widowControl/>
              <w:overflowPunct w:val="0"/>
              <w:adjustRightInd w:val="0"/>
              <w:spacing w:line="280" w:lineRule="exact"/>
              <w:rPr>
                <w:rFonts w:ascii="Times New Roman" w:hAnsi="Times New Roman" w:eastAsia="方正仿宋_GBK" w:cs="Times New Roman"/>
                <w:sz w:val="20"/>
                <w:szCs w:val="20"/>
              </w:rPr>
            </w:pPr>
          </w:p>
        </w:tc>
      </w:tr>
      <w:tr w14:paraId="047676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B5D56E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251CC5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A22328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25.</w:t>
            </w:r>
            <w:r>
              <w:rPr>
                <w:rFonts w:ascii="Times New Roman" w:hAnsi="Times New Roman" w:eastAsia="方正仿宋_GBK" w:cs="Times New Roman"/>
                <w:sz w:val="20"/>
                <w:szCs w:val="20"/>
              </w:rPr>
              <w:t>是否存在渡船混载旅客与大型牲畜的行为</w:t>
            </w:r>
          </w:p>
        </w:tc>
        <w:tc>
          <w:tcPr>
            <w:tcW w:w="1033" w:type="pct"/>
            <w:tcBorders>
              <w:tl2br w:val="nil"/>
              <w:tr2bl w:val="nil"/>
            </w:tcBorders>
            <w:shd w:val="clear" w:color="auto" w:fill="auto"/>
            <w:vAlign w:val="center"/>
          </w:tcPr>
          <w:p w14:paraId="21CC31E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《内河渡口渡船安全管理规定》第二十九条</w:t>
            </w:r>
          </w:p>
        </w:tc>
        <w:tc>
          <w:tcPr>
            <w:tcW w:w="1206" w:type="pct"/>
            <w:tcBorders>
              <w:tl2br w:val="nil"/>
              <w:tr2bl w:val="nil"/>
            </w:tcBorders>
            <w:shd w:val="clear" w:color="auto" w:fill="auto"/>
            <w:vAlign w:val="center"/>
          </w:tcPr>
          <w:p w14:paraId="127B57C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《内河渡口渡船安全管理规定》第四十五条</w:t>
            </w:r>
          </w:p>
        </w:tc>
        <w:tc>
          <w:tcPr>
            <w:tcW w:w="641" w:type="pct"/>
            <w:tcBorders>
              <w:tl2br w:val="nil"/>
              <w:tr2bl w:val="nil"/>
            </w:tcBorders>
            <w:vAlign w:val="center"/>
          </w:tcPr>
          <w:p w14:paraId="299111D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4E1E3B8">
            <w:pPr>
              <w:widowControl/>
              <w:overflowPunct w:val="0"/>
              <w:adjustRightInd w:val="0"/>
              <w:spacing w:line="280" w:lineRule="exact"/>
              <w:rPr>
                <w:rFonts w:ascii="Times New Roman" w:hAnsi="Times New Roman" w:eastAsia="方正仿宋_GBK" w:cs="Times New Roman"/>
                <w:sz w:val="20"/>
                <w:szCs w:val="20"/>
              </w:rPr>
            </w:pPr>
          </w:p>
        </w:tc>
      </w:tr>
      <w:tr w14:paraId="3CA052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02CE42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8C5F6B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C95DB2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26.</w:t>
            </w:r>
            <w:r>
              <w:rPr>
                <w:rFonts w:ascii="Times New Roman" w:hAnsi="Times New Roman" w:eastAsia="方正仿宋_GBK" w:cs="Times New Roman"/>
                <w:sz w:val="20"/>
                <w:szCs w:val="20"/>
              </w:rPr>
              <w:t>是否存在渡船违反规定擅自开航的行为</w:t>
            </w:r>
          </w:p>
        </w:tc>
        <w:tc>
          <w:tcPr>
            <w:tcW w:w="1033" w:type="pct"/>
            <w:tcBorders>
              <w:tl2br w:val="nil"/>
              <w:tr2bl w:val="nil"/>
            </w:tcBorders>
            <w:shd w:val="clear" w:color="auto" w:fill="auto"/>
            <w:vAlign w:val="center"/>
          </w:tcPr>
          <w:p w14:paraId="07D9BD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《内河渡口渡船安全管理规定》第三十二条</w:t>
            </w:r>
          </w:p>
        </w:tc>
        <w:tc>
          <w:tcPr>
            <w:tcW w:w="1206" w:type="pct"/>
            <w:tcBorders>
              <w:tl2br w:val="nil"/>
              <w:tr2bl w:val="nil"/>
            </w:tcBorders>
            <w:shd w:val="clear" w:color="auto" w:fill="auto"/>
            <w:vAlign w:val="center"/>
          </w:tcPr>
          <w:p w14:paraId="73227EA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《内河渡口渡船安全管理规定》第四十六条</w:t>
            </w:r>
          </w:p>
        </w:tc>
        <w:tc>
          <w:tcPr>
            <w:tcW w:w="641" w:type="pct"/>
            <w:tcBorders>
              <w:tl2br w:val="nil"/>
              <w:tr2bl w:val="nil"/>
            </w:tcBorders>
            <w:vAlign w:val="center"/>
          </w:tcPr>
          <w:p w14:paraId="530BEF6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CEEE686">
            <w:pPr>
              <w:widowControl/>
              <w:overflowPunct w:val="0"/>
              <w:adjustRightInd w:val="0"/>
              <w:spacing w:line="280" w:lineRule="exact"/>
              <w:rPr>
                <w:rFonts w:ascii="Times New Roman" w:hAnsi="Times New Roman" w:eastAsia="方正仿宋_GBK" w:cs="Times New Roman"/>
                <w:sz w:val="20"/>
                <w:szCs w:val="20"/>
              </w:rPr>
            </w:pPr>
          </w:p>
        </w:tc>
      </w:tr>
      <w:tr w14:paraId="3DFD17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97A23B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7E3E45F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船舶航行、停泊、作业秩序</w:t>
            </w:r>
          </w:p>
        </w:tc>
        <w:tc>
          <w:tcPr>
            <w:tcW w:w="755" w:type="pct"/>
            <w:tcBorders>
              <w:tl2br w:val="nil"/>
              <w:tr2bl w:val="nil"/>
            </w:tcBorders>
            <w:shd w:val="clear" w:color="auto" w:fill="auto"/>
            <w:vAlign w:val="center"/>
          </w:tcPr>
          <w:p w14:paraId="5F42A83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27.</w:t>
            </w:r>
            <w:r>
              <w:rPr>
                <w:rFonts w:ascii="Times New Roman" w:hAnsi="Times New Roman" w:eastAsia="方正仿宋_GBK" w:cs="Times New Roman"/>
                <w:sz w:val="20"/>
                <w:szCs w:val="20"/>
              </w:rPr>
              <w:t>船舶是否按照规定悬挂国旗，标明船名、船籍港、载重线</w:t>
            </w:r>
          </w:p>
        </w:tc>
        <w:tc>
          <w:tcPr>
            <w:tcW w:w="1033" w:type="pct"/>
            <w:tcBorders>
              <w:tl2br w:val="nil"/>
              <w:tr2bl w:val="nil"/>
            </w:tcBorders>
            <w:shd w:val="clear" w:color="auto" w:fill="auto"/>
            <w:vAlign w:val="center"/>
          </w:tcPr>
          <w:p w14:paraId="3C5EB7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《中华人民共和国内河交通安全管理条例》第十四条、第六十条</w:t>
            </w:r>
          </w:p>
        </w:tc>
        <w:tc>
          <w:tcPr>
            <w:tcW w:w="1206" w:type="pct"/>
            <w:tcBorders>
              <w:tl2br w:val="nil"/>
              <w:tr2bl w:val="nil"/>
            </w:tcBorders>
            <w:shd w:val="clear" w:color="auto" w:fill="auto"/>
            <w:vAlign w:val="center"/>
          </w:tcPr>
          <w:p w14:paraId="7F143CF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《中华人民共和国内河交通安全管理条例》第六十八条第一项</w:t>
            </w:r>
          </w:p>
        </w:tc>
        <w:tc>
          <w:tcPr>
            <w:tcW w:w="641" w:type="pct"/>
            <w:tcBorders>
              <w:tl2br w:val="nil"/>
              <w:tr2bl w:val="nil"/>
            </w:tcBorders>
            <w:vAlign w:val="center"/>
          </w:tcPr>
          <w:p w14:paraId="3AF4B3E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4258086">
            <w:pPr>
              <w:widowControl/>
              <w:overflowPunct w:val="0"/>
              <w:adjustRightInd w:val="0"/>
              <w:spacing w:line="280" w:lineRule="exact"/>
              <w:rPr>
                <w:rFonts w:ascii="Times New Roman" w:hAnsi="Times New Roman" w:eastAsia="方正仿宋_GBK" w:cs="Times New Roman"/>
                <w:sz w:val="20"/>
                <w:szCs w:val="20"/>
              </w:rPr>
            </w:pPr>
          </w:p>
        </w:tc>
      </w:tr>
      <w:tr w14:paraId="6C7ABC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084992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072306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29C136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28.</w:t>
            </w:r>
            <w:r>
              <w:rPr>
                <w:rFonts w:ascii="Times New Roman" w:hAnsi="Times New Roman" w:eastAsia="方正仿宋_GBK" w:cs="Times New Roman"/>
                <w:sz w:val="20"/>
                <w:szCs w:val="20"/>
              </w:rPr>
              <w:t>船舶是否存在擅自进出内河港口，强行通过交通管制区、通航密集区、航行条件受限制区域或者禁航区等行为</w:t>
            </w:r>
          </w:p>
        </w:tc>
        <w:tc>
          <w:tcPr>
            <w:tcW w:w="1033" w:type="pct"/>
            <w:tcBorders>
              <w:tl2br w:val="nil"/>
              <w:tr2bl w:val="nil"/>
            </w:tcBorders>
            <w:shd w:val="clear" w:color="auto" w:fill="auto"/>
            <w:vAlign w:val="center"/>
          </w:tcPr>
          <w:p w14:paraId="79F720D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《中华人民共和国内河交通安全管理条例》第二十条、第六十条</w:t>
            </w:r>
          </w:p>
        </w:tc>
        <w:tc>
          <w:tcPr>
            <w:tcW w:w="1206" w:type="pct"/>
            <w:tcBorders>
              <w:tl2br w:val="nil"/>
              <w:tr2bl w:val="nil"/>
            </w:tcBorders>
            <w:shd w:val="clear" w:color="auto" w:fill="auto"/>
            <w:vAlign w:val="center"/>
          </w:tcPr>
          <w:p w14:paraId="7543CB3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《中华人民共和国内河交通安全管理条例》第六十八条第四项</w:t>
            </w:r>
          </w:p>
        </w:tc>
        <w:tc>
          <w:tcPr>
            <w:tcW w:w="641" w:type="pct"/>
            <w:tcBorders>
              <w:tl2br w:val="nil"/>
              <w:tr2bl w:val="nil"/>
            </w:tcBorders>
            <w:vAlign w:val="center"/>
          </w:tcPr>
          <w:p w14:paraId="576E0EB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EF077BB">
            <w:pPr>
              <w:widowControl/>
              <w:overflowPunct w:val="0"/>
              <w:adjustRightInd w:val="0"/>
              <w:spacing w:line="280" w:lineRule="exact"/>
              <w:rPr>
                <w:rFonts w:ascii="Times New Roman" w:hAnsi="Times New Roman" w:eastAsia="方正仿宋_GBK" w:cs="Times New Roman"/>
                <w:sz w:val="20"/>
                <w:szCs w:val="20"/>
              </w:rPr>
            </w:pPr>
          </w:p>
        </w:tc>
      </w:tr>
      <w:tr w14:paraId="5D9FE9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5F1B73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CD5EC0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B9A7EE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29.</w:t>
            </w:r>
            <w:r>
              <w:rPr>
                <w:rFonts w:ascii="Times New Roman" w:hAnsi="Times New Roman" w:eastAsia="方正仿宋_GBK" w:cs="Times New Roman"/>
                <w:sz w:val="20"/>
                <w:szCs w:val="20"/>
              </w:rPr>
              <w:t>船舶是否存在明显超载或船体明显破损</w:t>
            </w:r>
          </w:p>
        </w:tc>
        <w:tc>
          <w:tcPr>
            <w:tcW w:w="1033" w:type="pct"/>
            <w:tcBorders>
              <w:tl2br w:val="nil"/>
              <w:tr2bl w:val="nil"/>
            </w:tcBorders>
            <w:shd w:val="clear" w:color="auto" w:fill="auto"/>
            <w:vAlign w:val="center"/>
          </w:tcPr>
          <w:p w14:paraId="344884C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《中华人民共和国内河交通安全管理条例》第二十一条、第六十条</w:t>
            </w:r>
          </w:p>
        </w:tc>
        <w:tc>
          <w:tcPr>
            <w:tcW w:w="1206" w:type="pct"/>
            <w:tcBorders>
              <w:tl2br w:val="nil"/>
              <w:tr2bl w:val="nil"/>
            </w:tcBorders>
            <w:shd w:val="clear" w:color="auto" w:fill="auto"/>
            <w:vAlign w:val="center"/>
          </w:tcPr>
          <w:p w14:paraId="7F12C1B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《中华人民共和国内河交通安全管理条例》第八十二条</w:t>
            </w:r>
          </w:p>
        </w:tc>
        <w:tc>
          <w:tcPr>
            <w:tcW w:w="641" w:type="pct"/>
            <w:tcBorders>
              <w:tl2br w:val="nil"/>
              <w:tr2bl w:val="nil"/>
            </w:tcBorders>
            <w:vAlign w:val="center"/>
          </w:tcPr>
          <w:p w14:paraId="0B6012D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3528243">
            <w:pPr>
              <w:widowControl/>
              <w:overflowPunct w:val="0"/>
              <w:adjustRightInd w:val="0"/>
              <w:spacing w:line="280" w:lineRule="exact"/>
              <w:rPr>
                <w:rFonts w:ascii="Times New Roman" w:hAnsi="Times New Roman" w:eastAsia="方正仿宋_GBK" w:cs="Times New Roman"/>
                <w:sz w:val="20"/>
                <w:szCs w:val="20"/>
              </w:rPr>
            </w:pPr>
          </w:p>
        </w:tc>
      </w:tr>
      <w:tr w14:paraId="3290A5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FEFBBD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A658DA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37F9E2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30.</w:t>
            </w:r>
            <w:r>
              <w:rPr>
                <w:rFonts w:ascii="Times New Roman" w:hAnsi="Times New Roman" w:eastAsia="方正仿宋_GBK" w:cs="Times New Roman"/>
                <w:sz w:val="20"/>
                <w:szCs w:val="20"/>
              </w:rPr>
              <w:t>船舶是否遵守航行、避让和信号显示规则</w:t>
            </w:r>
          </w:p>
        </w:tc>
        <w:tc>
          <w:tcPr>
            <w:tcW w:w="1033" w:type="pct"/>
            <w:tcBorders>
              <w:tl2br w:val="nil"/>
              <w:tr2bl w:val="nil"/>
            </w:tcBorders>
            <w:shd w:val="clear" w:color="auto" w:fill="auto"/>
            <w:vAlign w:val="center"/>
          </w:tcPr>
          <w:p w14:paraId="7E3F97F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《中华人民共和国内河交通安全管理条例》第十七条、第六十条</w:t>
            </w:r>
          </w:p>
        </w:tc>
        <w:tc>
          <w:tcPr>
            <w:tcW w:w="1206" w:type="pct"/>
            <w:tcBorders>
              <w:tl2br w:val="nil"/>
              <w:tr2bl w:val="nil"/>
            </w:tcBorders>
            <w:shd w:val="clear" w:color="auto" w:fill="auto"/>
            <w:vAlign w:val="center"/>
          </w:tcPr>
          <w:p w14:paraId="26E574B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《中华人民共和国内河交通安全管理条例》第八十一条</w:t>
            </w:r>
          </w:p>
        </w:tc>
        <w:tc>
          <w:tcPr>
            <w:tcW w:w="641" w:type="pct"/>
            <w:tcBorders>
              <w:tl2br w:val="nil"/>
              <w:tr2bl w:val="nil"/>
            </w:tcBorders>
            <w:vAlign w:val="center"/>
          </w:tcPr>
          <w:p w14:paraId="4D0E422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93C454B">
            <w:pPr>
              <w:widowControl/>
              <w:overflowPunct w:val="0"/>
              <w:adjustRightInd w:val="0"/>
              <w:spacing w:line="280" w:lineRule="exact"/>
              <w:rPr>
                <w:rFonts w:ascii="Times New Roman" w:hAnsi="Times New Roman" w:eastAsia="方正仿宋_GBK" w:cs="Times New Roman"/>
                <w:sz w:val="20"/>
                <w:szCs w:val="20"/>
              </w:rPr>
            </w:pPr>
          </w:p>
        </w:tc>
      </w:tr>
      <w:tr w14:paraId="0A6553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5D7C6A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406C79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3C2A2C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31.</w:t>
            </w:r>
            <w:r>
              <w:rPr>
                <w:rFonts w:ascii="Times New Roman" w:hAnsi="Times New Roman" w:eastAsia="方正仿宋_GBK" w:cs="Times New Roman"/>
                <w:sz w:val="20"/>
                <w:szCs w:val="20"/>
              </w:rPr>
              <w:t>船舶是否在码头、泊位或者依法公布的锚地、停泊区、作业区停泊</w:t>
            </w:r>
          </w:p>
        </w:tc>
        <w:tc>
          <w:tcPr>
            <w:tcW w:w="1033" w:type="pct"/>
            <w:tcBorders>
              <w:tl2br w:val="nil"/>
              <w:tr2bl w:val="nil"/>
            </w:tcBorders>
            <w:shd w:val="clear" w:color="auto" w:fill="auto"/>
            <w:vAlign w:val="center"/>
          </w:tcPr>
          <w:p w14:paraId="0F72467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《中华人民共和国内河交通安全管理条例》第二十四条、第六十条</w:t>
            </w:r>
          </w:p>
        </w:tc>
        <w:tc>
          <w:tcPr>
            <w:tcW w:w="1206" w:type="pct"/>
            <w:tcBorders>
              <w:tl2br w:val="nil"/>
              <w:tr2bl w:val="nil"/>
            </w:tcBorders>
            <w:shd w:val="clear" w:color="auto" w:fill="auto"/>
            <w:vAlign w:val="center"/>
          </w:tcPr>
          <w:p w14:paraId="2083D31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《中华人民共和国内河交通安全管理条例》第六十九条</w:t>
            </w:r>
          </w:p>
        </w:tc>
        <w:tc>
          <w:tcPr>
            <w:tcW w:w="641" w:type="pct"/>
            <w:tcBorders>
              <w:tl2br w:val="nil"/>
              <w:tr2bl w:val="nil"/>
            </w:tcBorders>
            <w:vAlign w:val="center"/>
          </w:tcPr>
          <w:p w14:paraId="37AC6CD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543445D">
            <w:pPr>
              <w:widowControl/>
              <w:overflowPunct w:val="0"/>
              <w:adjustRightInd w:val="0"/>
              <w:spacing w:line="280" w:lineRule="exact"/>
              <w:rPr>
                <w:rFonts w:ascii="Times New Roman" w:hAnsi="Times New Roman" w:eastAsia="方正仿宋_GBK" w:cs="Times New Roman"/>
                <w:sz w:val="20"/>
                <w:szCs w:val="20"/>
              </w:rPr>
            </w:pPr>
          </w:p>
        </w:tc>
      </w:tr>
      <w:tr w14:paraId="32E005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0B85E9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8A2055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382416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32.</w:t>
            </w:r>
            <w:r>
              <w:rPr>
                <w:rFonts w:ascii="Times New Roman" w:hAnsi="Times New Roman" w:eastAsia="方正仿宋_GBK" w:cs="Times New Roman"/>
                <w:sz w:val="20"/>
                <w:szCs w:val="20"/>
              </w:rPr>
              <w:t>船舶是否违规载运或者拖带超重、超长、超高、超宽、半潜的物体</w:t>
            </w:r>
          </w:p>
        </w:tc>
        <w:tc>
          <w:tcPr>
            <w:tcW w:w="1033" w:type="pct"/>
            <w:tcBorders>
              <w:tl2br w:val="nil"/>
              <w:tr2bl w:val="nil"/>
            </w:tcBorders>
            <w:shd w:val="clear" w:color="auto" w:fill="auto"/>
            <w:vAlign w:val="center"/>
          </w:tcPr>
          <w:p w14:paraId="46525E7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《中华人民共和国内河交通安全管理条例》第二十二条、第六十条</w:t>
            </w:r>
          </w:p>
        </w:tc>
        <w:tc>
          <w:tcPr>
            <w:tcW w:w="1206" w:type="pct"/>
            <w:tcBorders>
              <w:tl2br w:val="nil"/>
              <w:tr2bl w:val="nil"/>
            </w:tcBorders>
            <w:shd w:val="clear" w:color="auto" w:fill="auto"/>
            <w:vAlign w:val="center"/>
          </w:tcPr>
          <w:p w14:paraId="3179F45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《中华人民共和国内河交通安全管理条例》第六十八条第五项</w:t>
            </w:r>
          </w:p>
        </w:tc>
        <w:tc>
          <w:tcPr>
            <w:tcW w:w="641" w:type="pct"/>
            <w:tcBorders>
              <w:tl2br w:val="nil"/>
              <w:tr2bl w:val="nil"/>
            </w:tcBorders>
            <w:vAlign w:val="center"/>
          </w:tcPr>
          <w:p w14:paraId="54B3D22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39AB821">
            <w:pPr>
              <w:widowControl/>
              <w:overflowPunct w:val="0"/>
              <w:adjustRightInd w:val="0"/>
              <w:spacing w:line="280" w:lineRule="exact"/>
              <w:rPr>
                <w:rFonts w:ascii="Times New Roman" w:hAnsi="Times New Roman" w:eastAsia="方正仿宋_GBK" w:cs="Times New Roman"/>
                <w:sz w:val="20"/>
                <w:szCs w:val="20"/>
              </w:rPr>
            </w:pPr>
          </w:p>
        </w:tc>
      </w:tr>
      <w:tr w14:paraId="5B9B9B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46A5A4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0F868EE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其他</w:t>
            </w:r>
          </w:p>
        </w:tc>
        <w:tc>
          <w:tcPr>
            <w:tcW w:w="755" w:type="pct"/>
            <w:tcBorders>
              <w:tl2br w:val="nil"/>
              <w:tr2bl w:val="nil"/>
            </w:tcBorders>
            <w:shd w:val="clear" w:color="auto" w:fill="auto"/>
            <w:vAlign w:val="center"/>
          </w:tcPr>
          <w:p w14:paraId="2A04BD1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33.</w:t>
            </w:r>
            <w:r>
              <w:rPr>
                <w:rFonts w:ascii="Times New Roman" w:hAnsi="Times New Roman" w:eastAsia="方正仿宋_GBK" w:cs="Times New Roman"/>
                <w:sz w:val="20"/>
                <w:szCs w:val="20"/>
              </w:rPr>
              <w:t>存在险情，过往船舶是否配合现场救助和交通疏导</w:t>
            </w:r>
          </w:p>
        </w:tc>
        <w:tc>
          <w:tcPr>
            <w:tcW w:w="1033" w:type="pct"/>
            <w:tcBorders>
              <w:tl2br w:val="nil"/>
              <w:tr2bl w:val="nil"/>
            </w:tcBorders>
            <w:shd w:val="clear" w:color="auto" w:fill="auto"/>
            <w:vAlign w:val="center"/>
          </w:tcPr>
          <w:p w14:paraId="04FD5D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《中华人民共和国内河交通安全管理条例》第四十七条</w:t>
            </w:r>
          </w:p>
        </w:tc>
        <w:tc>
          <w:tcPr>
            <w:tcW w:w="1206" w:type="pct"/>
            <w:tcBorders>
              <w:tl2br w:val="nil"/>
              <w:tr2bl w:val="nil"/>
            </w:tcBorders>
            <w:shd w:val="clear" w:color="auto" w:fill="auto"/>
            <w:vAlign w:val="center"/>
          </w:tcPr>
          <w:p w14:paraId="7E261AF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《中华人民共和国内河交通安全管理条例》第七十六条</w:t>
            </w:r>
          </w:p>
        </w:tc>
        <w:tc>
          <w:tcPr>
            <w:tcW w:w="641" w:type="pct"/>
            <w:tcBorders>
              <w:tl2br w:val="nil"/>
              <w:tr2bl w:val="nil"/>
            </w:tcBorders>
            <w:vAlign w:val="center"/>
          </w:tcPr>
          <w:p w14:paraId="72EBACB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7F56D3A">
            <w:pPr>
              <w:widowControl/>
              <w:overflowPunct w:val="0"/>
              <w:adjustRightInd w:val="0"/>
              <w:spacing w:line="280" w:lineRule="exact"/>
              <w:rPr>
                <w:rFonts w:ascii="Times New Roman" w:hAnsi="Times New Roman" w:eastAsia="方正仿宋_GBK" w:cs="Times New Roman"/>
                <w:sz w:val="20"/>
                <w:szCs w:val="20"/>
              </w:rPr>
            </w:pPr>
          </w:p>
        </w:tc>
      </w:tr>
      <w:tr w14:paraId="6644FD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7313B8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E6EF83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F9AA82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34.</w:t>
            </w:r>
            <w:r>
              <w:rPr>
                <w:rFonts w:ascii="Times New Roman" w:hAnsi="Times New Roman" w:eastAsia="方正仿宋_GBK" w:cs="Times New Roman"/>
                <w:sz w:val="20"/>
                <w:szCs w:val="20"/>
              </w:rPr>
              <w:t>相关规定要求的其他检查内容</w:t>
            </w:r>
          </w:p>
        </w:tc>
        <w:tc>
          <w:tcPr>
            <w:tcW w:w="1033" w:type="pct"/>
            <w:tcBorders>
              <w:tl2br w:val="nil"/>
              <w:tr2bl w:val="nil"/>
            </w:tcBorders>
            <w:shd w:val="clear" w:color="auto" w:fill="auto"/>
            <w:vAlign w:val="center"/>
          </w:tcPr>
          <w:p w14:paraId="4D312A7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p>
        </w:tc>
        <w:tc>
          <w:tcPr>
            <w:tcW w:w="1206" w:type="pct"/>
            <w:tcBorders>
              <w:tl2br w:val="nil"/>
              <w:tr2bl w:val="nil"/>
            </w:tcBorders>
            <w:shd w:val="clear" w:color="auto" w:fill="auto"/>
            <w:vAlign w:val="center"/>
          </w:tcPr>
          <w:p w14:paraId="4D0B26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其他相关</w:t>
            </w:r>
            <w:r>
              <w:rPr>
                <w:rFonts w:hint="eastAsia" w:ascii="Times New Roman" w:hAnsi="Times New Roman" w:eastAsia="方正仿宋_GBK" w:cs="Times New Roman"/>
                <w:sz w:val="20"/>
                <w:szCs w:val="20"/>
                <w:lang w:eastAsia="zh-CN"/>
              </w:rPr>
              <w:t>法律法规</w:t>
            </w:r>
            <w:r>
              <w:rPr>
                <w:rFonts w:ascii="Times New Roman" w:hAnsi="Times New Roman" w:eastAsia="方正仿宋_GBK" w:cs="Times New Roman"/>
                <w:sz w:val="20"/>
                <w:szCs w:val="20"/>
              </w:rPr>
              <w:t>、规章</w:t>
            </w:r>
          </w:p>
        </w:tc>
        <w:tc>
          <w:tcPr>
            <w:tcW w:w="641" w:type="pct"/>
            <w:tcBorders>
              <w:tl2br w:val="nil"/>
              <w:tr2bl w:val="nil"/>
            </w:tcBorders>
            <w:vAlign w:val="center"/>
          </w:tcPr>
          <w:p w14:paraId="767BFB6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E8B8CCA">
            <w:pPr>
              <w:widowControl/>
              <w:overflowPunct w:val="0"/>
              <w:adjustRightInd w:val="0"/>
              <w:spacing w:line="280" w:lineRule="exact"/>
              <w:rPr>
                <w:rFonts w:ascii="Times New Roman" w:hAnsi="Times New Roman" w:eastAsia="方正仿宋_GBK" w:cs="Times New Roman"/>
                <w:sz w:val="20"/>
                <w:szCs w:val="20"/>
              </w:rPr>
            </w:pPr>
          </w:p>
        </w:tc>
      </w:tr>
      <w:tr w14:paraId="530667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044A6761">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36.</w:t>
            </w:r>
            <w:r>
              <w:rPr>
                <w:rFonts w:ascii="Times New Roman" w:hAnsi="Times New Roman" w:eastAsia="方正仿宋_GBK" w:cs="Times New Roman"/>
                <w:sz w:val="20"/>
                <w:szCs w:val="20"/>
              </w:rPr>
              <w:t>水上交通检查</w:t>
            </w:r>
          </w:p>
        </w:tc>
        <w:tc>
          <w:tcPr>
            <w:tcW w:w="250" w:type="pct"/>
            <w:vMerge w:val="restart"/>
            <w:tcBorders>
              <w:tl2br w:val="nil"/>
              <w:tr2bl w:val="nil"/>
            </w:tcBorders>
            <w:shd w:val="clear" w:color="auto" w:fill="auto"/>
            <w:vAlign w:val="center"/>
          </w:tcPr>
          <w:p w14:paraId="371D7F1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船舶现场监督</w:t>
            </w:r>
          </w:p>
        </w:tc>
        <w:tc>
          <w:tcPr>
            <w:tcW w:w="755" w:type="pct"/>
            <w:tcBorders>
              <w:tl2br w:val="nil"/>
              <w:tr2bl w:val="nil"/>
            </w:tcBorders>
            <w:shd w:val="clear" w:color="auto" w:fill="auto"/>
            <w:vAlign w:val="center"/>
          </w:tcPr>
          <w:p w14:paraId="089456E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船舶自查制度执行情况</w:t>
            </w:r>
          </w:p>
        </w:tc>
        <w:tc>
          <w:tcPr>
            <w:tcW w:w="1033" w:type="pct"/>
            <w:tcBorders>
              <w:tl2br w:val="nil"/>
              <w:tr2bl w:val="nil"/>
            </w:tcBorders>
            <w:shd w:val="clear" w:color="auto" w:fill="auto"/>
            <w:vAlign w:val="center"/>
          </w:tcPr>
          <w:p w14:paraId="594E5D3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《中华人民共和国船舶安全监督规则》第二十二条第一项</w:t>
            </w:r>
          </w:p>
        </w:tc>
        <w:tc>
          <w:tcPr>
            <w:tcW w:w="1206" w:type="pct"/>
            <w:tcBorders>
              <w:tl2br w:val="nil"/>
              <w:tr2bl w:val="nil"/>
            </w:tcBorders>
            <w:shd w:val="clear" w:color="auto" w:fill="auto"/>
            <w:vAlign w:val="center"/>
          </w:tcPr>
          <w:p w14:paraId="69D3A7D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《中华人民共和国船舶安全监督规则》第五十三条</w:t>
            </w:r>
          </w:p>
        </w:tc>
        <w:tc>
          <w:tcPr>
            <w:tcW w:w="641" w:type="pct"/>
            <w:tcBorders>
              <w:tl2br w:val="nil"/>
              <w:tr2bl w:val="nil"/>
            </w:tcBorders>
            <w:vAlign w:val="center"/>
          </w:tcPr>
          <w:p w14:paraId="6217C5A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44AF165">
            <w:pPr>
              <w:widowControl/>
              <w:overflowPunct w:val="0"/>
              <w:adjustRightInd w:val="0"/>
              <w:spacing w:line="280" w:lineRule="exact"/>
              <w:rPr>
                <w:rFonts w:ascii="Times New Roman" w:hAnsi="Times New Roman" w:eastAsia="方正仿宋_GBK" w:cs="Times New Roman"/>
                <w:sz w:val="20"/>
                <w:szCs w:val="20"/>
              </w:rPr>
            </w:pPr>
          </w:p>
        </w:tc>
      </w:tr>
      <w:tr w14:paraId="32821F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8F59D4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063566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D76953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法定证书文书配备及记录情况</w:t>
            </w:r>
          </w:p>
        </w:tc>
        <w:tc>
          <w:tcPr>
            <w:tcW w:w="1033" w:type="pct"/>
            <w:tcBorders>
              <w:tl2br w:val="nil"/>
              <w:tr2bl w:val="nil"/>
            </w:tcBorders>
            <w:shd w:val="clear" w:color="auto" w:fill="auto"/>
            <w:vAlign w:val="center"/>
          </w:tcPr>
          <w:p w14:paraId="55ED07C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《中华人民共和国船舶安全监督规则》第二十二条第二项</w:t>
            </w:r>
          </w:p>
        </w:tc>
        <w:tc>
          <w:tcPr>
            <w:tcW w:w="1206" w:type="pct"/>
            <w:tcBorders>
              <w:tl2br w:val="nil"/>
              <w:tr2bl w:val="nil"/>
            </w:tcBorders>
            <w:shd w:val="clear" w:color="auto" w:fill="auto"/>
            <w:vAlign w:val="center"/>
          </w:tcPr>
          <w:p w14:paraId="18C00F1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《中华人民共和国船舶登记条例》第五十二条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《中华人民共和国船员条例》第五十二条、第五十三条</w:t>
            </w:r>
          </w:p>
        </w:tc>
        <w:tc>
          <w:tcPr>
            <w:tcW w:w="641" w:type="pct"/>
            <w:tcBorders>
              <w:tl2br w:val="nil"/>
              <w:tr2bl w:val="nil"/>
            </w:tcBorders>
            <w:vAlign w:val="center"/>
          </w:tcPr>
          <w:p w14:paraId="2613A98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2C89694">
            <w:pPr>
              <w:widowControl/>
              <w:overflowPunct w:val="0"/>
              <w:adjustRightInd w:val="0"/>
              <w:spacing w:line="280" w:lineRule="exact"/>
              <w:rPr>
                <w:rFonts w:ascii="Times New Roman" w:hAnsi="Times New Roman" w:eastAsia="方正仿宋_GBK" w:cs="Times New Roman"/>
                <w:sz w:val="20"/>
                <w:szCs w:val="20"/>
              </w:rPr>
            </w:pPr>
          </w:p>
        </w:tc>
      </w:tr>
      <w:tr w14:paraId="646D15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9E88C3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B6210A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45FF8E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船员配备情况</w:t>
            </w:r>
          </w:p>
        </w:tc>
        <w:tc>
          <w:tcPr>
            <w:tcW w:w="1033" w:type="pct"/>
            <w:tcBorders>
              <w:tl2br w:val="nil"/>
              <w:tr2bl w:val="nil"/>
            </w:tcBorders>
            <w:shd w:val="clear" w:color="auto" w:fill="auto"/>
            <w:vAlign w:val="center"/>
          </w:tcPr>
          <w:p w14:paraId="01B8605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《中华人民共和国船舶安全监督规则》第二十二条第三项</w:t>
            </w:r>
          </w:p>
        </w:tc>
        <w:tc>
          <w:tcPr>
            <w:tcW w:w="1206" w:type="pct"/>
            <w:tcBorders>
              <w:tl2br w:val="nil"/>
              <w:tr2bl w:val="nil"/>
            </w:tcBorders>
            <w:shd w:val="clear" w:color="auto" w:fill="auto"/>
            <w:vAlign w:val="center"/>
          </w:tcPr>
          <w:p w14:paraId="022E5E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《中华人民共和国内河交通安全管理条例》第六十五条、第六十六条</w:t>
            </w:r>
          </w:p>
        </w:tc>
        <w:tc>
          <w:tcPr>
            <w:tcW w:w="641" w:type="pct"/>
            <w:tcBorders>
              <w:tl2br w:val="nil"/>
              <w:tr2bl w:val="nil"/>
            </w:tcBorders>
            <w:vAlign w:val="center"/>
          </w:tcPr>
          <w:p w14:paraId="44F38CD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A3485F5">
            <w:pPr>
              <w:widowControl/>
              <w:overflowPunct w:val="0"/>
              <w:adjustRightInd w:val="0"/>
              <w:spacing w:line="280" w:lineRule="exact"/>
              <w:rPr>
                <w:rFonts w:ascii="Times New Roman" w:hAnsi="Times New Roman" w:eastAsia="方正仿宋_GBK" w:cs="Times New Roman"/>
                <w:sz w:val="20"/>
                <w:szCs w:val="20"/>
              </w:rPr>
            </w:pPr>
          </w:p>
        </w:tc>
      </w:tr>
      <w:tr w14:paraId="3C1D14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932B5E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1ABB69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D02767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客货载运及货物系固绑扎情况</w:t>
            </w:r>
          </w:p>
        </w:tc>
        <w:tc>
          <w:tcPr>
            <w:tcW w:w="1033" w:type="pct"/>
            <w:tcBorders>
              <w:tl2br w:val="nil"/>
              <w:tr2bl w:val="nil"/>
            </w:tcBorders>
            <w:shd w:val="clear" w:color="auto" w:fill="auto"/>
            <w:vAlign w:val="center"/>
          </w:tcPr>
          <w:p w14:paraId="44032D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《中华人民共和国船舶安全监督规则》第二十二条第四项</w:t>
            </w:r>
          </w:p>
        </w:tc>
        <w:tc>
          <w:tcPr>
            <w:tcW w:w="1206" w:type="pct"/>
            <w:tcBorders>
              <w:tl2br w:val="nil"/>
              <w:tr2bl w:val="nil"/>
            </w:tcBorders>
            <w:shd w:val="clear" w:color="auto" w:fill="auto"/>
            <w:vAlign w:val="center"/>
          </w:tcPr>
          <w:p w14:paraId="698229B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《中华人民共和国内河交通安全管理条例》第八十二条</w:t>
            </w:r>
          </w:p>
        </w:tc>
        <w:tc>
          <w:tcPr>
            <w:tcW w:w="641" w:type="pct"/>
            <w:tcBorders>
              <w:tl2br w:val="nil"/>
              <w:tr2bl w:val="nil"/>
            </w:tcBorders>
            <w:vAlign w:val="center"/>
          </w:tcPr>
          <w:p w14:paraId="3E2F4A4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30A697E">
            <w:pPr>
              <w:widowControl/>
              <w:overflowPunct w:val="0"/>
              <w:adjustRightInd w:val="0"/>
              <w:spacing w:line="280" w:lineRule="exact"/>
              <w:rPr>
                <w:rFonts w:ascii="Times New Roman" w:hAnsi="Times New Roman" w:eastAsia="方正仿宋_GBK" w:cs="Times New Roman"/>
                <w:sz w:val="20"/>
                <w:szCs w:val="20"/>
              </w:rPr>
            </w:pPr>
          </w:p>
        </w:tc>
      </w:tr>
      <w:tr w14:paraId="65A990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ACD63A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B2266B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51C9B9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船舶防污染措施落实情况</w:t>
            </w:r>
          </w:p>
        </w:tc>
        <w:tc>
          <w:tcPr>
            <w:tcW w:w="1033" w:type="pct"/>
            <w:tcBorders>
              <w:tl2br w:val="nil"/>
              <w:tr2bl w:val="nil"/>
            </w:tcBorders>
            <w:shd w:val="clear" w:color="auto" w:fill="auto"/>
            <w:vAlign w:val="center"/>
          </w:tcPr>
          <w:p w14:paraId="6228478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《中华人民共和国船舶安全监督规则》第二十二条第五项</w:t>
            </w:r>
          </w:p>
        </w:tc>
        <w:tc>
          <w:tcPr>
            <w:tcW w:w="1206" w:type="pct"/>
            <w:tcBorders>
              <w:tl2br w:val="nil"/>
              <w:tr2bl w:val="nil"/>
            </w:tcBorders>
            <w:shd w:val="clear" w:color="auto" w:fill="auto"/>
            <w:vAlign w:val="center"/>
          </w:tcPr>
          <w:p w14:paraId="7357467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《中华人民共和国水污染防治法》第八十九条、第九十条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《中华人民共和国防治船舶污染内河水域环境管理规定》第四十五条、第四十六条、第四十七条、第四十八条、第五十条</w:t>
            </w:r>
          </w:p>
        </w:tc>
        <w:tc>
          <w:tcPr>
            <w:tcW w:w="641" w:type="pct"/>
            <w:tcBorders>
              <w:tl2br w:val="nil"/>
              <w:tr2bl w:val="nil"/>
            </w:tcBorders>
            <w:vAlign w:val="center"/>
          </w:tcPr>
          <w:p w14:paraId="3D50155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AEDBFA9">
            <w:pPr>
              <w:widowControl/>
              <w:overflowPunct w:val="0"/>
              <w:adjustRightInd w:val="0"/>
              <w:spacing w:line="280" w:lineRule="exact"/>
              <w:rPr>
                <w:rFonts w:ascii="Times New Roman" w:hAnsi="Times New Roman" w:eastAsia="方正仿宋_GBK" w:cs="Times New Roman"/>
                <w:sz w:val="20"/>
                <w:szCs w:val="20"/>
              </w:rPr>
            </w:pPr>
          </w:p>
        </w:tc>
      </w:tr>
      <w:tr w14:paraId="2CDE37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4EFF3E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8CFA3E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C2BD47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船舶航行、停泊、作业情况</w:t>
            </w:r>
          </w:p>
        </w:tc>
        <w:tc>
          <w:tcPr>
            <w:tcW w:w="1033" w:type="pct"/>
            <w:tcBorders>
              <w:tl2br w:val="nil"/>
              <w:tr2bl w:val="nil"/>
            </w:tcBorders>
            <w:shd w:val="clear" w:color="auto" w:fill="auto"/>
            <w:vAlign w:val="center"/>
          </w:tcPr>
          <w:p w14:paraId="750733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《中华人民共和国船舶安全监督规则》第二十二条第六项</w:t>
            </w:r>
          </w:p>
        </w:tc>
        <w:tc>
          <w:tcPr>
            <w:tcW w:w="1206" w:type="pct"/>
            <w:tcBorders>
              <w:tl2br w:val="nil"/>
              <w:tr2bl w:val="nil"/>
            </w:tcBorders>
            <w:shd w:val="clear" w:color="auto" w:fill="auto"/>
            <w:vAlign w:val="center"/>
          </w:tcPr>
          <w:p w14:paraId="2D80428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《中华人民共和国内河交通安全管理条例》第七十条、第七十一条、第八十一条、第八十二条</w:t>
            </w:r>
          </w:p>
        </w:tc>
        <w:tc>
          <w:tcPr>
            <w:tcW w:w="641" w:type="pct"/>
            <w:tcBorders>
              <w:tl2br w:val="nil"/>
              <w:tr2bl w:val="nil"/>
            </w:tcBorders>
            <w:vAlign w:val="center"/>
          </w:tcPr>
          <w:p w14:paraId="7FEA409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8E9B2B4">
            <w:pPr>
              <w:widowControl/>
              <w:overflowPunct w:val="0"/>
              <w:adjustRightInd w:val="0"/>
              <w:spacing w:line="280" w:lineRule="exact"/>
              <w:rPr>
                <w:rFonts w:ascii="Times New Roman" w:hAnsi="Times New Roman" w:eastAsia="方正仿宋_GBK" w:cs="Times New Roman"/>
                <w:sz w:val="20"/>
                <w:szCs w:val="20"/>
              </w:rPr>
            </w:pPr>
          </w:p>
        </w:tc>
      </w:tr>
      <w:tr w14:paraId="287F9C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A56567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9ADDC5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C4D5A7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船舶进出港报告或者办理进出港手续情况</w:t>
            </w:r>
          </w:p>
        </w:tc>
        <w:tc>
          <w:tcPr>
            <w:tcW w:w="1033" w:type="pct"/>
            <w:tcBorders>
              <w:tl2br w:val="nil"/>
              <w:tr2bl w:val="nil"/>
            </w:tcBorders>
            <w:shd w:val="clear" w:color="auto" w:fill="auto"/>
            <w:vAlign w:val="center"/>
          </w:tcPr>
          <w:p w14:paraId="3C86D02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《中华人民共和国船舶安全监督规则》第二十二条第七项</w:t>
            </w:r>
          </w:p>
        </w:tc>
        <w:tc>
          <w:tcPr>
            <w:tcW w:w="1206" w:type="pct"/>
            <w:tcBorders>
              <w:tl2br w:val="nil"/>
              <w:tr2bl w:val="nil"/>
            </w:tcBorders>
            <w:shd w:val="clear" w:color="auto" w:fill="auto"/>
            <w:vAlign w:val="center"/>
          </w:tcPr>
          <w:p w14:paraId="78C7160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《中华人民共和国船舶安全监督规则》第五十五条</w:t>
            </w:r>
          </w:p>
        </w:tc>
        <w:tc>
          <w:tcPr>
            <w:tcW w:w="641" w:type="pct"/>
            <w:tcBorders>
              <w:tl2br w:val="nil"/>
              <w:tr2bl w:val="nil"/>
            </w:tcBorders>
            <w:vAlign w:val="center"/>
          </w:tcPr>
          <w:p w14:paraId="44AE422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D8294CB">
            <w:pPr>
              <w:widowControl/>
              <w:overflowPunct w:val="0"/>
              <w:adjustRightInd w:val="0"/>
              <w:spacing w:line="280" w:lineRule="exact"/>
              <w:rPr>
                <w:rFonts w:ascii="Times New Roman" w:hAnsi="Times New Roman" w:eastAsia="方正仿宋_GBK" w:cs="Times New Roman"/>
                <w:sz w:val="20"/>
                <w:szCs w:val="20"/>
              </w:rPr>
            </w:pPr>
          </w:p>
        </w:tc>
      </w:tr>
      <w:tr w14:paraId="328866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0D9B36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8F185E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BBBC22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相关规定要求的其他检查内容</w:t>
            </w:r>
          </w:p>
        </w:tc>
        <w:tc>
          <w:tcPr>
            <w:tcW w:w="1033" w:type="pct"/>
            <w:tcBorders>
              <w:tl2br w:val="nil"/>
              <w:tr2bl w:val="nil"/>
            </w:tcBorders>
            <w:shd w:val="clear" w:color="auto" w:fill="auto"/>
            <w:vAlign w:val="center"/>
          </w:tcPr>
          <w:p w14:paraId="5E66F88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《中华人民共和国船舶安全监督规则》第二十二条</w:t>
            </w:r>
          </w:p>
        </w:tc>
        <w:tc>
          <w:tcPr>
            <w:tcW w:w="1206" w:type="pct"/>
            <w:tcBorders>
              <w:tl2br w:val="nil"/>
              <w:tr2bl w:val="nil"/>
            </w:tcBorders>
            <w:shd w:val="clear" w:color="auto" w:fill="auto"/>
            <w:vAlign w:val="center"/>
          </w:tcPr>
          <w:p w14:paraId="56612DF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其他相关</w:t>
            </w:r>
            <w:r>
              <w:rPr>
                <w:rFonts w:hint="eastAsia" w:ascii="Times New Roman" w:hAnsi="Times New Roman" w:eastAsia="方正仿宋_GBK" w:cs="Times New Roman"/>
                <w:sz w:val="20"/>
                <w:szCs w:val="20"/>
                <w:lang w:eastAsia="zh-CN"/>
              </w:rPr>
              <w:t>法律法规</w:t>
            </w:r>
            <w:r>
              <w:rPr>
                <w:rFonts w:ascii="Times New Roman" w:hAnsi="Times New Roman" w:eastAsia="方正仿宋_GBK" w:cs="Times New Roman"/>
                <w:sz w:val="20"/>
                <w:szCs w:val="20"/>
              </w:rPr>
              <w:t>、规章</w:t>
            </w:r>
          </w:p>
        </w:tc>
        <w:tc>
          <w:tcPr>
            <w:tcW w:w="641" w:type="pct"/>
            <w:tcBorders>
              <w:tl2br w:val="nil"/>
              <w:tr2bl w:val="nil"/>
            </w:tcBorders>
            <w:vAlign w:val="center"/>
          </w:tcPr>
          <w:p w14:paraId="381709C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A4777E8">
            <w:pPr>
              <w:widowControl/>
              <w:overflowPunct w:val="0"/>
              <w:adjustRightInd w:val="0"/>
              <w:spacing w:line="280" w:lineRule="exact"/>
              <w:rPr>
                <w:rFonts w:ascii="Times New Roman" w:hAnsi="Times New Roman" w:eastAsia="方正仿宋_GBK" w:cs="Times New Roman"/>
                <w:sz w:val="20"/>
                <w:szCs w:val="20"/>
              </w:rPr>
            </w:pPr>
          </w:p>
        </w:tc>
      </w:tr>
      <w:tr w14:paraId="524DC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8E4F56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41F808F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船舶安全</w:t>
            </w:r>
          </w:p>
        </w:tc>
        <w:tc>
          <w:tcPr>
            <w:tcW w:w="755" w:type="pct"/>
            <w:tcBorders>
              <w:tl2br w:val="nil"/>
              <w:tr2bl w:val="nil"/>
            </w:tcBorders>
            <w:shd w:val="clear" w:color="auto" w:fill="auto"/>
            <w:vAlign w:val="center"/>
          </w:tcPr>
          <w:p w14:paraId="358F8EA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船舶配员情况</w:t>
            </w:r>
          </w:p>
        </w:tc>
        <w:tc>
          <w:tcPr>
            <w:tcW w:w="1033" w:type="pct"/>
            <w:tcBorders>
              <w:tl2br w:val="nil"/>
              <w:tr2bl w:val="nil"/>
            </w:tcBorders>
            <w:shd w:val="clear" w:color="auto" w:fill="auto"/>
            <w:vAlign w:val="center"/>
          </w:tcPr>
          <w:p w14:paraId="6377230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《中华人民共和国船舶安全监督规则》第二十三条第一项</w:t>
            </w:r>
          </w:p>
        </w:tc>
        <w:tc>
          <w:tcPr>
            <w:tcW w:w="1206" w:type="pct"/>
            <w:tcBorders>
              <w:tl2br w:val="nil"/>
              <w:tr2bl w:val="nil"/>
            </w:tcBorders>
            <w:shd w:val="clear" w:color="auto" w:fill="auto"/>
            <w:vAlign w:val="center"/>
          </w:tcPr>
          <w:p w14:paraId="2A3B519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《中华人民共和国内河交通安全管理条例》第六十五条、第六十六条</w:t>
            </w:r>
          </w:p>
        </w:tc>
        <w:tc>
          <w:tcPr>
            <w:tcW w:w="641" w:type="pct"/>
            <w:tcBorders>
              <w:tl2br w:val="nil"/>
              <w:tr2bl w:val="nil"/>
            </w:tcBorders>
            <w:vAlign w:val="center"/>
          </w:tcPr>
          <w:p w14:paraId="258C829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7276DE2">
            <w:pPr>
              <w:widowControl/>
              <w:overflowPunct w:val="0"/>
              <w:adjustRightInd w:val="0"/>
              <w:spacing w:line="280" w:lineRule="exact"/>
              <w:rPr>
                <w:rFonts w:ascii="Times New Roman" w:hAnsi="Times New Roman" w:eastAsia="方正仿宋_GBK" w:cs="Times New Roman"/>
                <w:sz w:val="20"/>
                <w:szCs w:val="20"/>
              </w:rPr>
            </w:pPr>
          </w:p>
        </w:tc>
      </w:tr>
      <w:tr w14:paraId="04AE57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1FD857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F4C380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D14C2F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船舶、船员配备和持有有关法定证书文书及相关资料情况</w:t>
            </w:r>
          </w:p>
        </w:tc>
        <w:tc>
          <w:tcPr>
            <w:tcW w:w="1033" w:type="pct"/>
            <w:tcBorders>
              <w:tl2br w:val="nil"/>
              <w:tr2bl w:val="nil"/>
            </w:tcBorders>
            <w:shd w:val="clear" w:color="auto" w:fill="auto"/>
            <w:vAlign w:val="center"/>
          </w:tcPr>
          <w:p w14:paraId="4BABFCB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《中华人民共和国船舶安全监督规则》第二十三条第二项</w:t>
            </w:r>
          </w:p>
        </w:tc>
        <w:tc>
          <w:tcPr>
            <w:tcW w:w="1206" w:type="pct"/>
            <w:tcBorders>
              <w:tl2br w:val="nil"/>
              <w:tr2bl w:val="nil"/>
            </w:tcBorders>
            <w:shd w:val="clear" w:color="auto" w:fill="auto"/>
            <w:vAlign w:val="center"/>
          </w:tcPr>
          <w:p w14:paraId="71F0311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《中华人民共和国船舶登记条例》第五十二条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《中华人民共和国船员条例》第五十二条、第五十三条</w:t>
            </w:r>
          </w:p>
        </w:tc>
        <w:tc>
          <w:tcPr>
            <w:tcW w:w="641" w:type="pct"/>
            <w:tcBorders>
              <w:tl2br w:val="nil"/>
              <w:tr2bl w:val="nil"/>
            </w:tcBorders>
            <w:vAlign w:val="center"/>
          </w:tcPr>
          <w:p w14:paraId="0D4A2B9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316B43C">
            <w:pPr>
              <w:widowControl/>
              <w:overflowPunct w:val="0"/>
              <w:adjustRightInd w:val="0"/>
              <w:spacing w:line="280" w:lineRule="exact"/>
              <w:rPr>
                <w:rFonts w:ascii="Times New Roman" w:hAnsi="Times New Roman" w:eastAsia="方正仿宋_GBK" w:cs="Times New Roman"/>
                <w:sz w:val="20"/>
                <w:szCs w:val="20"/>
              </w:rPr>
            </w:pPr>
          </w:p>
        </w:tc>
      </w:tr>
      <w:tr w14:paraId="78CA59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90071D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CB17E8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37F007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船舶结构、设施和设备情况</w:t>
            </w:r>
          </w:p>
        </w:tc>
        <w:tc>
          <w:tcPr>
            <w:tcW w:w="1033" w:type="pct"/>
            <w:tcBorders>
              <w:tl2br w:val="nil"/>
              <w:tr2bl w:val="nil"/>
            </w:tcBorders>
            <w:shd w:val="clear" w:color="auto" w:fill="auto"/>
            <w:vAlign w:val="center"/>
          </w:tcPr>
          <w:p w14:paraId="05E46C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《中华人民共和国船舶安全监督规则》第二十三条第三项</w:t>
            </w:r>
          </w:p>
        </w:tc>
        <w:tc>
          <w:tcPr>
            <w:tcW w:w="1206" w:type="pct"/>
            <w:tcBorders>
              <w:tl2br w:val="nil"/>
              <w:tr2bl w:val="nil"/>
            </w:tcBorders>
            <w:shd w:val="clear" w:color="auto" w:fill="auto"/>
            <w:vAlign w:val="center"/>
          </w:tcPr>
          <w:p w14:paraId="4FB4C4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《中华人民共和国内河交通安全管理条例》第八十二条</w:t>
            </w:r>
          </w:p>
        </w:tc>
        <w:tc>
          <w:tcPr>
            <w:tcW w:w="641" w:type="pct"/>
            <w:tcBorders>
              <w:tl2br w:val="nil"/>
              <w:tr2bl w:val="nil"/>
            </w:tcBorders>
            <w:vAlign w:val="center"/>
          </w:tcPr>
          <w:p w14:paraId="7FFCE6D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AFC4EA3">
            <w:pPr>
              <w:widowControl/>
              <w:overflowPunct w:val="0"/>
              <w:adjustRightInd w:val="0"/>
              <w:spacing w:line="280" w:lineRule="exact"/>
              <w:rPr>
                <w:rFonts w:ascii="Times New Roman" w:hAnsi="Times New Roman" w:eastAsia="方正仿宋_GBK" w:cs="Times New Roman"/>
                <w:sz w:val="20"/>
                <w:szCs w:val="20"/>
              </w:rPr>
            </w:pPr>
          </w:p>
        </w:tc>
      </w:tr>
      <w:tr w14:paraId="4211EA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10AEED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18BCF7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9E8035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客货载运及货物系固绑扎情况</w:t>
            </w:r>
          </w:p>
        </w:tc>
        <w:tc>
          <w:tcPr>
            <w:tcW w:w="1033" w:type="pct"/>
            <w:tcBorders>
              <w:tl2br w:val="nil"/>
              <w:tr2bl w:val="nil"/>
            </w:tcBorders>
            <w:shd w:val="clear" w:color="auto" w:fill="auto"/>
            <w:vAlign w:val="center"/>
          </w:tcPr>
          <w:p w14:paraId="2798C75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《中华人民共和国船舶安全监督规则》第二十三条第四项</w:t>
            </w:r>
          </w:p>
        </w:tc>
        <w:tc>
          <w:tcPr>
            <w:tcW w:w="1206" w:type="pct"/>
            <w:tcBorders>
              <w:tl2br w:val="nil"/>
              <w:tr2bl w:val="nil"/>
            </w:tcBorders>
            <w:shd w:val="clear" w:color="auto" w:fill="auto"/>
            <w:vAlign w:val="center"/>
          </w:tcPr>
          <w:p w14:paraId="35A8631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《中华人民共和国内河交通安全管理条例》第八十二条</w:t>
            </w:r>
          </w:p>
        </w:tc>
        <w:tc>
          <w:tcPr>
            <w:tcW w:w="641" w:type="pct"/>
            <w:tcBorders>
              <w:tl2br w:val="nil"/>
              <w:tr2bl w:val="nil"/>
            </w:tcBorders>
            <w:vAlign w:val="center"/>
          </w:tcPr>
          <w:p w14:paraId="255910C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1A5D42D">
            <w:pPr>
              <w:widowControl/>
              <w:overflowPunct w:val="0"/>
              <w:adjustRightInd w:val="0"/>
              <w:spacing w:line="280" w:lineRule="exact"/>
              <w:rPr>
                <w:rFonts w:ascii="Times New Roman" w:hAnsi="Times New Roman" w:eastAsia="方正仿宋_GBK" w:cs="Times New Roman"/>
                <w:sz w:val="20"/>
                <w:szCs w:val="20"/>
              </w:rPr>
            </w:pPr>
          </w:p>
        </w:tc>
      </w:tr>
      <w:tr w14:paraId="432008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5A658D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E1F29C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980BB3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船舶安全管理体系运行情况</w:t>
            </w:r>
          </w:p>
        </w:tc>
        <w:tc>
          <w:tcPr>
            <w:tcW w:w="1033" w:type="pct"/>
            <w:tcBorders>
              <w:tl2br w:val="nil"/>
              <w:tr2bl w:val="nil"/>
            </w:tcBorders>
            <w:shd w:val="clear" w:color="auto" w:fill="auto"/>
            <w:vAlign w:val="center"/>
          </w:tcPr>
          <w:p w14:paraId="48FB94F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《中华人民共和国船舶安全监督规则》第二十三条第八项</w:t>
            </w:r>
          </w:p>
        </w:tc>
        <w:tc>
          <w:tcPr>
            <w:tcW w:w="1206" w:type="pct"/>
            <w:tcBorders>
              <w:tl2br w:val="nil"/>
              <w:tr2bl w:val="nil"/>
            </w:tcBorders>
            <w:shd w:val="clear" w:color="auto" w:fill="auto"/>
            <w:vAlign w:val="center"/>
          </w:tcPr>
          <w:p w14:paraId="78BA68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《中华人民共和国内河海事行政处罚规定》第五条、第六条、第七条</w:t>
            </w:r>
          </w:p>
        </w:tc>
        <w:tc>
          <w:tcPr>
            <w:tcW w:w="641" w:type="pct"/>
            <w:tcBorders>
              <w:tl2br w:val="nil"/>
              <w:tr2bl w:val="nil"/>
            </w:tcBorders>
            <w:vAlign w:val="center"/>
          </w:tcPr>
          <w:p w14:paraId="5B3A33A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80BF4E4">
            <w:pPr>
              <w:widowControl/>
              <w:overflowPunct w:val="0"/>
              <w:adjustRightInd w:val="0"/>
              <w:spacing w:line="280" w:lineRule="exact"/>
              <w:rPr>
                <w:rFonts w:ascii="Times New Roman" w:hAnsi="Times New Roman" w:eastAsia="方正仿宋_GBK" w:cs="Times New Roman"/>
                <w:sz w:val="20"/>
                <w:szCs w:val="20"/>
              </w:rPr>
            </w:pPr>
          </w:p>
        </w:tc>
      </w:tr>
      <w:tr w14:paraId="473037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043083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6D158B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875609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14.</w:t>
            </w:r>
            <w:r>
              <w:rPr>
                <w:rFonts w:ascii="Times New Roman" w:hAnsi="Times New Roman" w:eastAsia="方正仿宋_GBK" w:cs="Times New Roman"/>
                <w:sz w:val="20"/>
                <w:szCs w:val="20"/>
              </w:rPr>
              <w:t>船员履行其岗位职责的情况，包括对其岗位职责相关的设施、设备的维护保养和实际操作能力等</w:t>
            </w:r>
          </w:p>
        </w:tc>
        <w:tc>
          <w:tcPr>
            <w:tcW w:w="1033" w:type="pct"/>
            <w:tcBorders>
              <w:tl2br w:val="nil"/>
              <w:tr2bl w:val="nil"/>
            </w:tcBorders>
            <w:shd w:val="clear" w:color="auto" w:fill="auto"/>
            <w:vAlign w:val="center"/>
          </w:tcPr>
          <w:p w14:paraId="7339D7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《中华人民共和国船舶安全监督规则》第二十三条第六项</w:t>
            </w:r>
          </w:p>
        </w:tc>
        <w:tc>
          <w:tcPr>
            <w:tcW w:w="1206" w:type="pct"/>
            <w:tcBorders>
              <w:tl2br w:val="nil"/>
              <w:tr2bl w:val="nil"/>
            </w:tcBorders>
            <w:shd w:val="clear" w:color="auto" w:fill="auto"/>
            <w:vAlign w:val="center"/>
          </w:tcPr>
          <w:p w14:paraId="11FB81B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《中华人民共和国船员条例》第五十二条</w:t>
            </w:r>
          </w:p>
        </w:tc>
        <w:tc>
          <w:tcPr>
            <w:tcW w:w="641" w:type="pct"/>
            <w:tcBorders>
              <w:tl2br w:val="nil"/>
              <w:tr2bl w:val="nil"/>
            </w:tcBorders>
            <w:vAlign w:val="center"/>
          </w:tcPr>
          <w:p w14:paraId="440A676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74B6555">
            <w:pPr>
              <w:widowControl/>
              <w:overflowPunct w:val="0"/>
              <w:adjustRightInd w:val="0"/>
              <w:spacing w:line="280" w:lineRule="exact"/>
              <w:rPr>
                <w:rFonts w:ascii="Times New Roman" w:hAnsi="Times New Roman" w:eastAsia="方正仿宋_GBK" w:cs="Times New Roman"/>
                <w:sz w:val="20"/>
                <w:szCs w:val="20"/>
              </w:rPr>
            </w:pPr>
          </w:p>
        </w:tc>
      </w:tr>
      <w:tr w14:paraId="3E77BB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07B883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518732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1B704A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15.</w:t>
            </w:r>
            <w:r>
              <w:rPr>
                <w:rFonts w:ascii="Times New Roman" w:hAnsi="Times New Roman" w:eastAsia="方正仿宋_GBK" w:cs="Times New Roman"/>
                <w:sz w:val="20"/>
                <w:szCs w:val="20"/>
              </w:rPr>
              <w:t>相关规定要求的其他检查内容</w:t>
            </w:r>
          </w:p>
        </w:tc>
        <w:tc>
          <w:tcPr>
            <w:tcW w:w="1033" w:type="pct"/>
            <w:tcBorders>
              <w:tl2br w:val="nil"/>
              <w:tr2bl w:val="nil"/>
            </w:tcBorders>
            <w:shd w:val="clear" w:color="auto" w:fill="auto"/>
            <w:vAlign w:val="center"/>
          </w:tcPr>
          <w:p w14:paraId="681ED1E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《中华人民共和国船舶安全监督规则》第二十三条第九项</w:t>
            </w:r>
          </w:p>
        </w:tc>
        <w:tc>
          <w:tcPr>
            <w:tcW w:w="1206" w:type="pct"/>
            <w:tcBorders>
              <w:tl2br w:val="nil"/>
              <w:tr2bl w:val="nil"/>
            </w:tcBorders>
            <w:shd w:val="clear" w:color="auto" w:fill="auto"/>
            <w:vAlign w:val="center"/>
          </w:tcPr>
          <w:p w14:paraId="36BC62B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其他相关</w:t>
            </w:r>
            <w:r>
              <w:rPr>
                <w:rFonts w:hint="eastAsia" w:ascii="Times New Roman" w:hAnsi="Times New Roman" w:eastAsia="方正仿宋_GBK" w:cs="Times New Roman"/>
                <w:sz w:val="20"/>
                <w:szCs w:val="20"/>
                <w:lang w:eastAsia="zh-CN"/>
              </w:rPr>
              <w:t>法律法规</w:t>
            </w:r>
            <w:r>
              <w:rPr>
                <w:rFonts w:ascii="Times New Roman" w:hAnsi="Times New Roman" w:eastAsia="方正仿宋_GBK" w:cs="Times New Roman"/>
                <w:sz w:val="20"/>
                <w:szCs w:val="20"/>
              </w:rPr>
              <w:t>、规章</w:t>
            </w:r>
          </w:p>
        </w:tc>
        <w:tc>
          <w:tcPr>
            <w:tcW w:w="641" w:type="pct"/>
            <w:tcBorders>
              <w:tl2br w:val="nil"/>
              <w:tr2bl w:val="nil"/>
            </w:tcBorders>
            <w:vAlign w:val="center"/>
          </w:tcPr>
          <w:p w14:paraId="5BE9B1E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045F53C">
            <w:pPr>
              <w:widowControl/>
              <w:overflowPunct w:val="0"/>
              <w:adjustRightInd w:val="0"/>
              <w:spacing w:line="280" w:lineRule="exact"/>
              <w:rPr>
                <w:rFonts w:ascii="Times New Roman" w:hAnsi="Times New Roman" w:eastAsia="方正仿宋_GBK" w:cs="Times New Roman"/>
                <w:sz w:val="20"/>
                <w:szCs w:val="20"/>
              </w:rPr>
            </w:pPr>
          </w:p>
        </w:tc>
      </w:tr>
      <w:tr w14:paraId="28739E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305C1A02">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37.</w:t>
            </w:r>
            <w:r>
              <w:rPr>
                <w:rFonts w:ascii="Times New Roman" w:hAnsi="Times New Roman" w:eastAsia="方正仿宋_GBK" w:cs="Times New Roman"/>
                <w:sz w:val="20"/>
                <w:szCs w:val="20"/>
              </w:rPr>
              <w:t>交通工程质量监督执法检查</w:t>
            </w:r>
          </w:p>
        </w:tc>
        <w:tc>
          <w:tcPr>
            <w:tcW w:w="250" w:type="pct"/>
            <w:tcBorders>
              <w:tl2br w:val="nil"/>
              <w:tr2bl w:val="nil"/>
            </w:tcBorders>
            <w:shd w:val="clear" w:color="auto" w:fill="auto"/>
            <w:vAlign w:val="center"/>
          </w:tcPr>
          <w:p w14:paraId="5E71407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建设单位</w:t>
            </w:r>
          </w:p>
        </w:tc>
        <w:tc>
          <w:tcPr>
            <w:tcW w:w="755" w:type="pct"/>
            <w:tcBorders>
              <w:tl2br w:val="nil"/>
              <w:tr2bl w:val="nil"/>
            </w:tcBorders>
            <w:shd w:val="clear" w:color="auto" w:fill="auto"/>
            <w:vAlign w:val="center"/>
          </w:tcPr>
          <w:p w14:paraId="335437C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建设单位是否对公路工程质量事故隐瞒不报、谎报或者拖延报告期限</w:t>
            </w:r>
          </w:p>
        </w:tc>
        <w:tc>
          <w:tcPr>
            <w:tcW w:w="1033" w:type="pct"/>
            <w:tcBorders>
              <w:tl2br w:val="nil"/>
              <w:tr2bl w:val="nil"/>
            </w:tcBorders>
            <w:shd w:val="clear" w:color="auto" w:fill="auto"/>
            <w:vAlign w:val="center"/>
          </w:tcPr>
          <w:p w14:paraId="5ACFB10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《公路建设监督管理办法》第二十六条</w:t>
            </w:r>
          </w:p>
        </w:tc>
        <w:tc>
          <w:tcPr>
            <w:tcW w:w="1206" w:type="pct"/>
            <w:tcBorders>
              <w:tl2br w:val="nil"/>
              <w:tr2bl w:val="nil"/>
            </w:tcBorders>
            <w:shd w:val="clear" w:color="auto" w:fill="auto"/>
            <w:vAlign w:val="center"/>
          </w:tcPr>
          <w:p w14:paraId="534F3D8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《公路建设监督管理办法》第四十六条</w:t>
            </w:r>
          </w:p>
        </w:tc>
        <w:tc>
          <w:tcPr>
            <w:tcW w:w="641" w:type="pct"/>
            <w:tcBorders>
              <w:tl2br w:val="nil"/>
              <w:tr2bl w:val="nil"/>
            </w:tcBorders>
            <w:vAlign w:val="center"/>
          </w:tcPr>
          <w:p w14:paraId="5B4542F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D3D71A5">
            <w:pPr>
              <w:widowControl/>
              <w:overflowPunct w:val="0"/>
              <w:adjustRightInd w:val="0"/>
              <w:spacing w:line="280" w:lineRule="exact"/>
              <w:rPr>
                <w:rFonts w:ascii="Times New Roman" w:hAnsi="Times New Roman" w:eastAsia="方正仿宋_GBK" w:cs="Times New Roman"/>
                <w:sz w:val="20"/>
                <w:szCs w:val="20"/>
              </w:rPr>
            </w:pPr>
          </w:p>
        </w:tc>
      </w:tr>
      <w:tr w14:paraId="570C03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ECC41E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5AB4909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施工单位</w:t>
            </w:r>
          </w:p>
        </w:tc>
        <w:tc>
          <w:tcPr>
            <w:tcW w:w="755" w:type="pct"/>
            <w:tcBorders>
              <w:tl2br w:val="nil"/>
              <w:tr2bl w:val="nil"/>
            </w:tcBorders>
            <w:shd w:val="clear" w:color="auto" w:fill="auto"/>
            <w:vAlign w:val="center"/>
          </w:tcPr>
          <w:p w14:paraId="2775C24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施工单位是否偷工减料，使用不合格的建筑材料、建筑构配件和设备，或者不按照工程设计图纸、施工技术标准施工</w:t>
            </w:r>
          </w:p>
        </w:tc>
        <w:tc>
          <w:tcPr>
            <w:tcW w:w="1033" w:type="pct"/>
            <w:tcBorders>
              <w:tl2br w:val="nil"/>
              <w:tr2bl w:val="nil"/>
            </w:tcBorders>
            <w:shd w:val="clear" w:color="auto" w:fill="auto"/>
            <w:vAlign w:val="center"/>
          </w:tcPr>
          <w:p w14:paraId="347C00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《建设工程质量管理条例》第二十八条</w:t>
            </w:r>
          </w:p>
        </w:tc>
        <w:tc>
          <w:tcPr>
            <w:tcW w:w="1206" w:type="pct"/>
            <w:tcBorders>
              <w:tl2br w:val="nil"/>
              <w:tr2bl w:val="nil"/>
            </w:tcBorders>
            <w:shd w:val="clear" w:color="auto" w:fill="auto"/>
            <w:vAlign w:val="center"/>
          </w:tcPr>
          <w:p w14:paraId="06D53B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《建设工程质量管理条例》第六十四条</w:t>
            </w:r>
          </w:p>
        </w:tc>
        <w:tc>
          <w:tcPr>
            <w:tcW w:w="641" w:type="pct"/>
            <w:tcBorders>
              <w:tl2br w:val="nil"/>
              <w:tr2bl w:val="nil"/>
            </w:tcBorders>
            <w:vAlign w:val="center"/>
          </w:tcPr>
          <w:p w14:paraId="5A87A8A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8C0775C">
            <w:pPr>
              <w:widowControl/>
              <w:overflowPunct w:val="0"/>
              <w:adjustRightInd w:val="0"/>
              <w:spacing w:line="280" w:lineRule="exact"/>
              <w:rPr>
                <w:rFonts w:ascii="Times New Roman" w:hAnsi="Times New Roman" w:eastAsia="方正仿宋_GBK" w:cs="Times New Roman"/>
                <w:sz w:val="20"/>
                <w:szCs w:val="20"/>
              </w:rPr>
            </w:pPr>
          </w:p>
        </w:tc>
      </w:tr>
      <w:tr w14:paraId="563BDE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FDD1F2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1BE404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9B315E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施工单位是否对建筑材料、建筑构配件、设备和商品混凝土进行检验，对涉及结构安全的试块、试件以及有关材料进行取样检测</w:t>
            </w:r>
          </w:p>
        </w:tc>
        <w:tc>
          <w:tcPr>
            <w:tcW w:w="1033" w:type="pct"/>
            <w:tcBorders>
              <w:tl2br w:val="nil"/>
              <w:tr2bl w:val="nil"/>
            </w:tcBorders>
            <w:shd w:val="clear" w:color="auto" w:fill="auto"/>
            <w:vAlign w:val="center"/>
          </w:tcPr>
          <w:p w14:paraId="34F0E28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《建设工程质量管理条例》第二十九条</w:t>
            </w:r>
          </w:p>
        </w:tc>
        <w:tc>
          <w:tcPr>
            <w:tcW w:w="1206" w:type="pct"/>
            <w:tcBorders>
              <w:tl2br w:val="nil"/>
              <w:tr2bl w:val="nil"/>
            </w:tcBorders>
            <w:shd w:val="clear" w:color="auto" w:fill="auto"/>
            <w:vAlign w:val="center"/>
          </w:tcPr>
          <w:p w14:paraId="01EFD21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《建设工程质量管理条例》第六十五条</w:t>
            </w:r>
          </w:p>
        </w:tc>
        <w:tc>
          <w:tcPr>
            <w:tcW w:w="641" w:type="pct"/>
            <w:tcBorders>
              <w:tl2br w:val="nil"/>
              <w:tr2bl w:val="nil"/>
            </w:tcBorders>
            <w:vAlign w:val="center"/>
          </w:tcPr>
          <w:p w14:paraId="74261A9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BE7D5E8">
            <w:pPr>
              <w:widowControl/>
              <w:overflowPunct w:val="0"/>
              <w:adjustRightInd w:val="0"/>
              <w:spacing w:line="280" w:lineRule="exact"/>
              <w:rPr>
                <w:rFonts w:ascii="Times New Roman" w:hAnsi="Times New Roman" w:eastAsia="方正仿宋_GBK" w:cs="Times New Roman"/>
                <w:sz w:val="20"/>
                <w:szCs w:val="20"/>
              </w:rPr>
            </w:pPr>
          </w:p>
        </w:tc>
      </w:tr>
      <w:tr w14:paraId="78557D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CDC335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647AAE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3F9323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施工单位对施工中出现的质量问题或者验收不合格的工程，是否及时进行返工处理</w:t>
            </w:r>
          </w:p>
        </w:tc>
        <w:tc>
          <w:tcPr>
            <w:tcW w:w="1033" w:type="pct"/>
            <w:tcBorders>
              <w:tl2br w:val="nil"/>
              <w:tr2bl w:val="nil"/>
            </w:tcBorders>
            <w:shd w:val="clear" w:color="auto" w:fill="auto"/>
            <w:vAlign w:val="center"/>
          </w:tcPr>
          <w:p w14:paraId="30DA899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《公路水运工程质量监督管理规定》第十五条</w:t>
            </w:r>
          </w:p>
        </w:tc>
        <w:tc>
          <w:tcPr>
            <w:tcW w:w="1206" w:type="pct"/>
            <w:tcBorders>
              <w:tl2br w:val="nil"/>
              <w:tr2bl w:val="nil"/>
            </w:tcBorders>
            <w:shd w:val="clear" w:color="auto" w:fill="auto"/>
            <w:vAlign w:val="center"/>
          </w:tcPr>
          <w:p w14:paraId="2094CB9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《公路水运工程质量监督管理规定》第四十二条第一款</w:t>
            </w:r>
          </w:p>
        </w:tc>
        <w:tc>
          <w:tcPr>
            <w:tcW w:w="641" w:type="pct"/>
            <w:tcBorders>
              <w:tl2br w:val="nil"/>
              <w:tr2bl w:val="nil"/>
            </w:tcBorders>
            <w:vAlign w:val="center"/>
          </w:tcPr>
          <w:p w14:paraId="68E2B54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1EBB10B">
            <w:pPr>
              <w:widowControl/>
              <w:overflowPunct w:val="0"/>
              <w:adjustRightInd w:val="0"/>
              <w:spacing w:line="280" w:lineRule="exact"/>
              <w:rPr>
                <w:rFonts w:ascii="Times New Roman" w:hAnsi="Times New Roman" w:eastAsia="方正仿宋_GBK" w:cs="Times New Roman"/>
                <w:sz w:val="20"/>
                <w:szCs w:val="20"/>
              </w:rPr>
            </w:pPr>
          </w:p>
        </w:tc>
      </w:tr>
      <w:tr w14:paraId="1741FF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74218A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0249F1A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工地试验室</w:t>
            </w:r>
          </w:p>
        </w:tc>
        <w:tc>
          <w:tcPr>
            <w:tcW w:w="755" w:type="pct"/>
            <w:tcBorders>
              <w:tl2br w:val="nil"/>
              <w:tr2bl w:val="nil"/>
            </w:tcBorders>
            <w:shd w:val="clear" w:color="auto" w:fill="auto"/>
            <w:vAlign w:val="center"/>
          </w:tcPr>
          <w:p w14:paraId="67025C0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设立工地临时实验室的施工单位、监理单位是否弄虚作假、出具虚假数据报告</w:t>
            </w:r>
          </w:p>
        </w:tc>
        <w:tc>
          <w:tcPr>
            <w:tcW w:w="1033" w:type="pct"/>
            <w:tcBorders>
              <w:tl2br w:val="nil"/>
              <w:tr2bl w:val="nil"/>
            </w:tcBorders>
            <w:shd w:val="clear" w:color="auto" w:fill="auto"/>
            <w:vAlign w:val="center"/>
          </w:tcPr>
          <w:p w14:paraId="6E14767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《公路水运工程质量监督管理规定》第十八条</w:t>
            </w:r>
          </w:p>
        </w:tc>
        <w:tc>
          <w:tcPr>
            <w:tcW w:w="1206" w:type="pct"/>
            <w:tcBorders>
              <w:tl2br w:val="nil"/>
              <w:tr2bl w:val="nil"/>
            </w:tcBorders>
            <w:shd w:val="clear" w:color="auto" w:fill="auto"/>
            <w:vAlign w:val="center"/>
          </w:tcPr>
          <w:p w14:paraId="6360A7B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《公路水运工程质量监督管理规定》第四十四条</w:t>
            </w:r>
          </w:p>
        </w:tc>
        <w:tc>
          <w:tcPr>
            <w:tcW w:w="641" w:type="pct"/>
            <w:tcBorders>
              <w:tl2br w:val="nil"/>
              <w:tr2bl w:val="nil"/>
            </w:tcBorders>
            <w:vAlign w:val="center"/>
          </w:tcPr>
          <w:p w14:paraId="295CE28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CC64AC5">
            <w:pPr>
              <w:widowControl/>
              <w:overflowPunct w:val="0"/>
              <w:adjustRightInd w:val="0"/>
              <w:spacing w:line="280" w:lineRule="exact"/>
              <w:rPr>
                <w:rFonts w:ascii="Times New Roman" w:hAnsi="Times New Roman" w:eastAsia="方正仿宋_GBK" w:cs="Times New Roman"/>
                <w:sz w:val="20"/>
                <w:szCs w:val="20"/>
              </w:rPr>
            </w:pPr>
          </w:p>
        </w:tc>
      </w:tr>
      <w:tr w14:paraId="6ACB17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0C4A3A69">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38.</w:t>
            </w:r>
            <w:r>
              <w:rPr>
                <w:rFonts w:ascii="Times New Roman" w:hAnsi="Times New Roman" w:eastAsia="方正仿宋_GBK" w:cs="Times New Roman"/>
                <w:sz w:val="20"/>
                <w:szCs w:val="20"/>
              </w:rPr>
              <w:t>交通工程建设市场执法检查</w:t>
            </w:r>
          </w:p>
        </w:tc>
        <w:tc>
          <w:tcPr>
            <w:tcW w:w="250" w:type="pct"/>
            <w:vMerge w:val="restart"/>
            <w:tcBorders>
              <w:tl2br w:val="nil"/>
              <w:tr2bl w:val="nil"/>
            </w:tcBorders>
            <w:shd w:val="clear" w:color="auto" w:fill="auto"/>
            <w:vAlign w:val="center"/>
          </w:tcPr>
          <w:p w14:paraId="7D6324B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建设单位</w:t>
            </w:r>
          </w:p>
        </w:tc>
        <w:tc>
          <w:tcPr>
            <w:tcW w:w="755" w:type="pct"/>
            <w:tcBorders>
              <w:tl2br w:val="nil"/>
              <w:tr2bl w:val="nil"/>
            </w:tcBorders>
            <w:shd w:val="clear" w:color="auto" w:fill="auto"/>
            <w:vAlign w:val="center"/>
          </w:tcPr>
          <w:p w14:paraId="6299686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建设单位是否对试运营超过3年的公路工程申请组织竣工验收</w:t>
            </w:r>
          </w:p>
        </w:tc>
        <w:tc>
          <w:tcPr>
            <w:tcW w:w="1033" w:type="pct"/>
            <w:tcBorders>
              <w:tl2br w:val="nil"/>
              <w:tr2bl w:val="nil"/>
            </w:tcBorders>
            <w:shd w:val="clear" w:color="auto" w:fill="auto"/>
            <w:vAlign w:val="center"/>
          </w:tcPr>
          <w:p w14:paraId="1DAD81C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《公路工程竣（交）工验收办法》第十七条</w:t>
            </w:r>
          </w:p>
        </w:tc>
        <w:tc>
          <w:tcPr>
            <w:tcW w:w="1206" w:type="pct"/>
            <w:tcBorders>
              <w:tl2br w:val="nil"/>
              <w:tr2bl w:val="nil"/>
            </w:tcBorders>
            <w:shd w:val="clear" w:color="auto" w:fill="auto"/>
            <w:vAlign w:val="center"/>
          </w:tcPr>
          <w:p w14:paraId="6801FDF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《公路工程竣（交）工验收办法》第二十七条</w:t>
            </w:r>
          </w:p>
        </w:tc>
        <w:tc>
          <w:tcPr>
            <w:tcW w:w="641" w:type="pct"/>
            <w:tcBorders>
              <w:tl2br w:val="nil"/>
              <w:tr2bl w:val="nil"/>
            </w:tcBorders>
            <w:vAlign w:val="center"/>
          </w:tcPr>
          <w:p w14:paraId="502021A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2D9611E">
            <w:pPr>
              <w:widowControl/>
              <w:overflowPunct w:val="0"/>
              <w:adjustRightInd w:val="0"/>
              <w:spacing w:line="280" w:lineRule="exact"/>
              <w:rPr>
                <w:rFonts w:ascii="Times New Roman" w:hAnsi="Times New Roman" w:eastAsia="方正仿宋_GBK" w:cs="Times New Roman"/>
                <w:sz w:val="20"/>
                <w:szCs w:val="20"/>
              </w:rPr>
            </w:pPr>
          </w:p>
        </w:tc>
      </w:tr>
      <w:tr w14:paraId="35161B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1F6263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511748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1B7880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建设单位是否对不具备交工验收条件的公路工程组织交工验收</w:t>
            </w:r>
          </w:p>
        </w:tc>
        <w:tc>
          <w:tcPr>
            <w:tcW w:w="1033" w:type="pct"/>
            <w:tcBorders>
              <w:tl2br w:val="nil"/>
              <w:tr2bl w:val="nil"/>
            </w:tcBorders>
            <w:shd w:val="clear" w:color="auto" w:fill="auto"/>
            <w:vAlign w:val="center"/>
          </w:tcPr>
          <w:p w14:paraId="726C8F0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《公路工程竣（交）工验收办法》第六条</w:t>
            </w:r>
          </w:p>
        </w:tc>
        <w:tc>
          <w:tcPr>
            <w:tcW w:w="1206" w:type="pct"/>
            <w:tcBorders>
              <w:tl2br w:val="nil"/>
              <w:tr2bl w:val="nil"/>
            </w:tcBorders>
            <w:shd w:val="clear" w:color="auto" w:fill="auto"/>
            <w:vAlign w:val="center"/>
          </w:tcPr>
          <w:p w14:paraId="59B53EF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《公路工程竣（交）工验收办法》第二十五条</w:t>
            </w:r>
          </w:p>
        </w:tc>
        <w:tc>
          <w:tcPr>
            <w:tcW w:w="641" w:type="pct"/>
            <w:tcBorders>
              <w:tl2br w:val="nil"/>
              <w:tr2bl w:val="nil"/>
            </w:tcBorders>
            <w:vAlign w:val="center"/>
          </w:tcPr>
          <w:p w14:paraId="704D99F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37C41BF">
            <w:pPr>
              <w:widowControl/>
              <w:overflowPunct w:val="0"/>
              <w:adjustRightInd w:val="0"/>
              <w:spacing w:line="280" w:lineRule="exact"/>
              <w:rPr>
                <w:rFonts w:ascii="Times New Roman" w:hAnsi="Times New Roman" w:eastAsia="方正仿宋_GBK" w:cs="Times New Roman"/>
                <w:sz w:val="20"/>
                <w:szCs w:val="20"/>
              </w:rPr>
            </w:pPr>
          </w:p>
        </w:tc>
      </w:tr>
      <w:tr w14:paraId="2D96B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3296EC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CF8B6B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016DE5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建设单位是否对未进行交工验收、交工验收不合格或未备案公路工程开放交通进行试运营</w:t>
            </w:r>
          </w:p>
        </w:tc>
        <w:tc>
          <w:tcPr>
            <w:tcW w:w="1033" w:type="pct"/>
            <w:tcBorders>
              <w:tl2br w:val="nil"/>
              <w:tr2bl w:val="nil"/>
            </w:tcBorders>
            <w:shd w:val="clear" w:color="auto" w:fill="auto"/>
            <w:vAlign w:val="center"/>
          </w:tcPr>
          <w:p w14:paraId="00EF686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《公路工程竣（交）工验收办法》第十三条</w:t>
            </w:r>
          </w:p>
        </w:tc>
        <w:tc>
          <w:tcPr>
            <w:tcW w:w="1206" w:type="pct"/>
            <w:tcBorders>
              <w:tl2br w:val="nil"/>
              <w:tr2bl w:val="nil"/>
            </w:tcBorders>
            <w:shd w:val="clear" w:color="auto" w:fill="auto"/>
            <w:vAlign w:val="center"/>
          </w:tcPr>
          <w:p w14:paraId="60A740D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《公路工程竣（交）工验收办法》第二十六条</w:t>
            </w:r>
          </w:p>
        </w:tc>
        <w:tc>
          <w:tcPr>
            <w:tcW w:w="641" w:type="pct"/>
            <w:tcBorders>
              <w:tl2br w:val="nil"/>
              <w:tr2bl w:val="nil"/>
            </w:tcBorders>
            <w:vAlign w:val="center"/>
          </w:tcPr>
          <w:p w14:paraId="0712635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B7017AB">
            <w:pPr>
              <w:widowControl/>
              <w:overflowPunct w:val="0"/>
              <w:adjustRightInd w:val="0"/>
              <w:spacing w:line="280" w:lineRule="exact"/>
              <w:rPr>
                <w:rFonts w:ascii="Times New Roman" w:hAnsi="Times New Roman" w:eastAsia="方正仿宋_GBK" w:cs="Times New Roman"/>
                <w:sz w:val="20"/>
                <w:szCs w:val="20"/>
              </w:rPr>
            </w:pPr>
          </w:p>
        </w:tc>
      </w:tr>
      <w:tr w14:paraId="55A3E9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31FEF6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375F79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138A8C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建设单位是否按国家规定办理工程质量监督手续</w:t>
            </w:r>
          </w:p>
        </w:tc>
        <w:tc>
          <w:tcPr>
            <w:tcW w:w="1033" w:type="pct"/>
            <w:tcBorders>
              <w:tl2br w:val="nil"/>
              <w:tr2bl w:val="nil"/>
            </w:tcBorders>
            <w:shd w:val="clear" w:color="auto" w:fill="auto"/>
            <w:vAlign w:val="center"/>
          </w:tcPr>
          <w:p w14:paraId="780B8CA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《公路水运工程质量监督管理规定》第二十二条</w:t>
            </w:r>
          </w:p>
        </w:tc>
        <w:tc>
          <w:tcPr>
            <w:tcW w:w="1206" w:type="pct"/>
            <w:tcBorders>
              <w:tl2br w:val="nil"/>
              <w:tr2bl w:val="nil"/>
            </w:tcBorders>
            <w:shd w:val="clear" w:color="auto" w:fill="auto"/>
            <w:vAlign w:val="center"/>
          </w:tcPr>
          <w:p w14:paraId="286015C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《公路水运工程质量监督管理规定》第四十五条</w:t>
            </w:r>
          </w:p>
        </w:tc>
        <w:tc>
          <w:tcPr>
            <w:tcW w:w="641" w:type="pct"/>
            <w:tcBorders>
              <w:tl2br w:val="nil"/>
              <w:tr2bl w:val="nil"/>
            </w:tcBorders>
            <w:vAlign w:val="center"/>
          </w:tcPr>
          <w:p w14:paraId="6E780AC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00CEF2A">
            <w:pPr>
              <w:widowControl/>
              <w:overflowPunct w:val="0"/>
              <w:adjustRightInd w:val="0"/>
              <w:spacing w:line="280" w:lineRule="exact"/>
              <w:rPr>
                <w:rFonts w:ascii="Times New Roman" w:hAnsi="Times New Roman" w:eastAsia="方正仿宋_GBK" w:cs="Times New Roman"/>
                <w:sz w:val="20"/>
                <w:szCs w:val="20"/>
              </w:rPr>
            </w:pPr>
          </w:p>
        </w:tc>
      </w:tr>
      <w:tr w14:paraId="5EBA4F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02C4E6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3BE97C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F80A6A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建设单位是否将建设工程发包给不具有相应资质等级的勘察、设计、施工单位或者委托给不具有相应资质等级的工程监理单位</w:t>
            </w:r>
          </w:p>
        </w:tc>
        <w:tc>
          <w:tcPr>
            <w:tcW w:w="1033" w:type="pct"/>
            <w:tcBorders>
              <w:tl2br w:val="nil"/>
              <w:tr2bl w:val="nil"/>
            </w:tcBorders>
            <w:shd w:val="clear" w:color="auto" w:fill="auto"/>
            <w:vAlign w:val="center"/>
          </w:tcPr>
          <w:p w14:paraId="6BEC3D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《建设工程质量管理条例》第七条、第十二条</w:t>
            </w:r>
          </w:p>
        </w:tc>
        <w:tc>
          <w:tcPr>
            <w:tcW w:w="1206" w:type="pct"/>
            <w:tcBorders>
              <w:tl2br w:val="nil"/>
              <w:tr2bl w:val="nil"/>
            </w:tcBorders>
            <w:shd w:val="clear" w:color="auto" w:fill="auto"/>
            <w:vAlign w:val="center"/>
          </w:tcPr>
          <w:p w14:paraId="55FCC1F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《建设工程质量管理条例》第五十四条</w:t>
            </w:r>
          </w:p>
        </w:tc>
        <w:tc>
          <w:tcPr>
            <w:tcW w:w="641" w:type="pct"/>
            <w:tcBorders>
              <w:tl2br w:val="nil"/>
              <w:tr2bl w:val="nil"/>
            </w:tcBorders>
            <w:vAlign w:val="center"/>
          </w:tcPr>
          <w:p w14:paraId="2487DD2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9E3DAB1">
            <w:pPr>
              <w:widowControl/>
              <w:overflowPunct w:val="0"/>
              <w:adjustRightInd w:val="0"/>
              <w:spacing w:line="280" w:lineRule="exact"/>
              <w:rPr>
                <w:rFonts w:ascii="Times New Roman" w:hAnsi="Times New Roman" w:eastAsia="方正仿宋_GBK" w:cs="Times New Roman"/>
                <w:sz w:val="20"/>
                <w:szCs w:val="20"/>
              </w:rPr>
            </w:pPr>
          </w:p>
        </w:tc>
      </w:tr>
      <w:tr w14:paraId="66D003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0FD24E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4D12DD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C9F2E3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建设单位是否审查施工图设计文件或者审查合格后施工</w:t>
            </w:r>
          </w:p>
        </w:tc>
        <w:tc>
          <w:tcPr>
            <w:tcW w:w="1033" w:type="pct"/>
            <w:tcBorders>
              <w:tl2br w:val="nil"/>
              <w:tr2bl w:val="nil"/>
            </w:tcBorders>
            <w:shd w:val="clear" w:color="auto" w:fill="auto"/>
            <w:vAlign w:val="center"/>
          </w:tcPr>
          <w:p w14:paraId="52C473F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《建设工程质量管理条例》第十一条</w:t>
            </w:r>
          </w:p>
        </w:tc>
        <w:tc>
          <w:tcPr>
            <w:tcW w:w="1206" w:type="pct"/>
            <w:tcBorders>
              <w:tl2br w:val="nil"/>
              <w:tr2bl w:val="nil"/>
            </w:tcBorders>
            <w:shd w:val="clear" w:color="auto" w:fill="auto"/>
            <w:vAlign w:val="center"/>
          </w:tcPr>
          <w:p w14:paraId="1CE5C0E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《建设工程质量管理条例》第五十六条</w:t>
            </w:r>
          </w:p>
        </w:tc>
        <w:tc>
          <w:tcPr>
            <w:tcW w:w="641" w:type="pct"/>
            <w:tcBorders>
              <w:tl2br w:val="nil"/>
              <w:tr2bl w:val="nil"/>
            </w:tcBorders>
            <w:vAlign w:val="center"/>
          </w:tcPr>
          <w:p w14:paraId="707600F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D4FC3F0">
            <w:pPr>
              <w:widowControl/>
              <w:overflowPunct w:val="0"/>
              <w:adjustRightInd w:val="0"/>
              <w:spacing w:line="280" w:lineRule="exact"/>
              <w:rPr>
                <w:rFonts w:ascii="Times New Roman" w:hAnsi="Times New Roman" w:eastAsia="方正仿宋_GBK" w:cs="Times New Roman"/>
                <w:sz w:val="20"/>
                <w:szCs w:val="20"/>
              </w:rPr>
            </w:pPr>
          </w:p>
        </w:tc>
      </w:tr>
      <w:tr w14:paraId="4B9D71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5C1983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2A27EA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915EE7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建设单位是否取得施工许可证或者开工报告经批准后施工</w:t>
            </w:r>
          </w:p>
        </w:tc>
        <w:tc>
          <w:tcPr>
            <w:tcW w:w="1033" w:type="pct"/>
            <w:tcBorders>
              <w:tl2br w:val="nil"/>
              <w:tr2bl w:val="nil"/>
            </w:tcBorders>
            <w:shd w:val="clear" w:color="auto" w:fill="auto"/>
            <w:vAlign w:val="center"/>
          </w:tcPr>
          <w:p w14:paraId="3036037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《建设工程质量管理条例》第十三条</w:t>
            </w:r>
          </w:p>
        </w:tc>
        <w:tc>
          <w:tcPr>
            <w:tcW w:w="1206" w:type="pct"/>
            <w:tcBorders>
              <w:tl2br w:val="nil"/>
              <w:tr2bl w:val="nil"/>
            </w:tcBorders>
            <w:shd w:val="clear" w:color="auto" w:fill="auto"/>
            <w:vAlign w:val="center"/>
          </w:tcPr>
          <w:p w14:paraId="4535D1A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《建设工程质量管理条例》第五十七条</w:t>
            </w:r>
          </w:p>
        </w:tc>
        <w:tc>
          <w:tcPr>
            <w:tcW w:w="641" w:type="pct"/>
            <w:tcBorders>
              <w:tl2br w:val="nil"/>
              <w:tr2bl w:val="nil"/>
            </w:tcBorders>
            <w:vAlign w:val="center"/>
          </w:tcPr>
          <w:p w14:paraId="2729E48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FC3D017">
            <w:pPr>
              <w:widowControl/>
              <w:overflowPunct w:val="0"/>
              <w:adjustRightInd w:val="0"/>
              <w:spacing w:line="280" w:lineRule="exact"/>
              <w:rPr>
                <w:rFonts w:ascii="Times New Roman" w:hAnsi="Times New Roman" w:eastAsia="方正仿宋_GBK" w:cs="Times New Roman"/>
                <w:sz w:val="20"/>
                <w:szCs w:val="20"/>
              </w:rPr>
            </w:pPr>
          </w:p>
        </w:tc>
      </w:tr>
      <w:tr w14:paraId="4BC3A0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E45BD4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5B8A11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71293C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建设单位是否在验收合格后交付使用</w:t>
            </w:r>
          </w:p>
        </w:tc>
        <w:tc>
          <w:tcPr>
            <w:tcW w:w="1033" w:type="pct"/>
            <w:tcBorders>
              <w:tl2br w:val="nil"/>
              <w:tr2bl w:val="nil"/>
            </w:tcBorders>
            <w:shd w:val="clear" w:color="auto" w:fill="auto"/>
            <w:vAlign w:val="center"/>
          </w:tcPr>
          <w:p w14:paraId="5B0EFE1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《建设工程质量管理条例》第十六条</w:t>
            </w:r>
          </w:p>
        </w:tc>
        <w:tc>
          <w:tcPr>
            <w:tcW w:w="1206" w:type="pct"/>
            <w:tcBorders>
              <w:tl2br w:val="nil"/>
              <w:tr2bl w:val="nil"/>
            </w:tcBorders>
            <w:shd w:val="clear" w:color="auto" w:fill="auto"/>
            <w:vAlign w:val="center"/>
          </w:tcPr>
          <w:p w14:paraId="48272C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《建设工程质量管理条例》第五十八条</w:t>
            </w:r>
          </w:p>
        </w:tc>
        <w:tc>
          <w:tcPr>
            <w:tcW w:w="641" w:type="pct"/>
            <w:tcBorders>
              <w:tl2br w:val="nil"/>
              <w:tr2bl w:val="nil"/>
            </w:tcBorders>
            <w:vAlign w:val="center"/>
          </w:tcPr>
          <w:p w14:paraId="62A6578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64C7183">
            <w:pPr>
              <w:widowControl/>
              <w:overflowPunct w:val="0"/>
              <w:adjustRightInd w:val="0"/>
              <w:spacing w:line="280" w:lineRule="exact"/>
              <w:rPr>
                <w:rFonts w:ascii="Times New Roman" w:hAnsi="Times New Roman" w:eastAsia="方正仿宋_GBK" w:cs="Times New Roman"/>
                <w:sz w:val="20"/>
                <w:szCs w:val="20"/>
              </w:rPr>
            </w:pPr>
          </w:p>
        </w:tc>
      </w:tr>
      <w:tr w14:paraId="490A31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CAFC2A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3E975AE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监理单位</w:t>
            </w:r>
          </w:p>
        </w:tc>
        <w:tc>
          <w:tcPr>
            <w:tcW w:w="755" w:type="pct"/>
            <w:tcBorders>
              <w:tl2br w:val="nil"/>
              <w:tr2bl w:val="nil"/>
            </w:tcBorders>
            <w:shd w:val="clear" w:color="auto" w:fill="auto"/>
            <w:vAlign w:val="center"/>
          </w:tcPr>
          <w:p w14:paraId="65D892D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监理单位是否未取得资质证书承揽工程</w:t>
            </w:r>
          </w:p>
        </w:tc>
        <w:tc>
          <w:tcPr>
            <w:tcW w:w="1033" w:type="pct"/>
            <w:tcBorders>
              <w:tl2br w:val="nil"/>
              <w:tr2bl w:val="nil"/>
            </w:tcBorders>
            <w:shd w:val="clear" w:color="auto" w:fill="auto"/>
            <w:vAlign w:val="center"/>
          </w:tcPr>
          <w:p w14:paraId="32E3927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《建设工程质量管理条例》第三十四条</w:t>
            </w:r>
          </w:p>
        </w:tc>
        <w:tc>
          <w:tcPr>
            <w:tcW w:w="1206" w:type="pct"/>
            <w:tcBorders>
              <w:tl2br w:val="nil"/>
              <w:tr2bl w:val="nil"/>
            </w:tcBorders>
            <w:shd w:val="clear" w:color="auto" w:fill="auto"/>
            <w:vAlign w:val="center"/>
          </w:tcPr>
          <w:p w14:paraId="7EB590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《建设工程质量管理条例》第六十条</w:t>
            </w:r>
          </w:p>
        </w:tc>
        <w:tc>
          <w:tcPr>
            <w:tcW w:w="641" w:type="pct"/>
            <w:tcBorders>
              <w:tl2br w:val="nil"/>
              <w:tr2bl w:val="nil"/>
            </w:tcBorders>
            <w:vAlign w:val="center"/>
          </w:tcPr>
          <w:p w14:paraId="5FFDEA8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BB07875">
            <w:pPr>
              <w:widowControl/>
              <w:overflowPunct w:val="0"/>
              <w:adjustRightInd w:val="0"/>
              <w:spacing w:line="280" w:lineRule="exact"/>
              <w:rPr>
                <w:rFonts w:ascii="Times New Roman" w:hAnsi="Times New Roman" w:eastAsia="方正仿宋_GBK" w:cs="Times New Roman"/>
                <w:sz w:val="20"/>
                <w:szCs w:val="20"/>
              </w:rPr>
            </w:pPr>
          </w:p>
        </w:tc>
      </w:tr>
      <w:tr w14:paraId="3481AF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D19B48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9CFA90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B05652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监理单位是否超越本单位资质等级承揽工程</w:t>
            </w:r>
          </w:p>
        </w:tc>
        <w:tc>
          <w:tcPr>
            <w:tcW w:w="1033" w:type="pct"/>
            <w:tcBorders>
              <w:tl2br w:val="nil"/>
              <w:tr2bl w:val="nil"/>
            </w:tcBorders>
            <w:shd w:val="clear" w:color="auto" w:fill="auto"/>
            <w:vAlign w:val="center"/>
          </w:tcPr>
          <w:p w14:paraId="1AE939C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《建设工程质量管理条例》第三十四条</w:t>
            </w:r>
          </w:p>
        </w:tc>
        <w:tc>
          <w:tcPr>
            <w:tcW w:w="1206" w:type="pct"/>
            <w:tcBorders>
              <w:tl2br w:val="nil"/>
              <w:tr2bl w:val="nil"/>
            </w:tcBorders>
            <w:shd w:val="clear" w:color="auto" w:fill="auto"/>
            <w:vAlign w:val="center"/>
          </w:tcPr>
          <w:p w14:paraId="240F373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《建设工程质量管理条例》第六十条</w:t>
            </w:r>
          </w:p>
        </w:tc>
        <w:tc>
          <w:tcPr>
            <w:tcW w:w="641" w:type="pct"/>
            <w:tcBorders>
              <w:tl2br w:val="nil"/>
              <w:tr2bl w:val="nil"/>
            </w:tcBorders>
            <w:vAlign w:val="center"/>
          </w:tcPr>
          <w:p w14:paraId="6B5B308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9E08D25">
            <w:pPr>
              <w:widowControl/>
              <w:overflowPunct w:val="0"/>
              <w:adjustRightInd w:val="0"/>
              <w:spacing w:line="280" w:lineRule="exact"/>
              <w:rPr>
                <w:rFonts w:ascii="Times New Roman" w:hAnsi="Times New Roman" w:eastAsia="方正仿宋_GBK" w:cs="Times New Roman"/>
                <w:sz w:val="20"/>
                <w:szCs w:val="20"/>
              </w:rPr>
            </w:pPr>
          </w:p>
        </w:tc>
      </w:tr>
      <w:tr w14:paraId="1C2C0C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14F95D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485B29A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承包单位</w:t>
            </w:r>
          </w:p>
        </w:tc>
        <w:tc>
          <w:tcPr>
            <w:tcW w:w="755" w:type="pct"/>
            <w:tcBorders>
              <w:tl2br w:val="nil"/>
              <w:tr2bl w:val="nil"/>
            </w:tcBorders>
            <w:shd w:val="clear" w:color="auto" w:fill="auto"/>
            <w:vAlign w:val="center"/>
          </w:tcPr>
          <w:p w14:paraId="5505126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承包单位是否将承包的工程进行转包或者违法分包</w:t>
            </w:r>
          </w:p>
        </w:tc>
        <w:tc>
          <w:tcPr>
            <w:tcW w:w="1033" w:type="pct"/>
            <w:tcBorders>
              <w:tl2br w:val="nil"/>
              <w:tr2bl w:val="nil"/>
            </w:tcBorders>
            <w:shd w:val="clear" w:color="auto" w:fill="auto"/>
            <w:vAlign w:val="center"/>
          </w:tcPr>
          <w:p w14:paraId="585E04F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《建设工程质量管理条例》第十八条、第二十五条、第三十四条</w:t>
            </w:r>
          </w:p>
        </w:tc>
        <w:tc>
          <w:tcPr>
            <w:tcW w:w="1206" w:type="pct"/>
            <w:tcBorders>
              <w:tl2br w:val="nil"/>
              <w:tr2bl w:val="nil"/>
            </w:tcBorders>
            <w:shd w:val="clear" w:color="auto" w:fill="auto"/>
            <w:vAlign w:val="center"/>
          </w:tcPr>
          <w:p w14:paraId="1191129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《建设工程质量管理条例》第六十二条</w:t>
            </w:r>
          </w:p>
        </w:tc>
        <w:tc>
          <w:tcPr>
            <w:tcW w:w="641" w:type="pct"/>
            <w:tcBorders>
              <w:tl2br w:val="nil"/>
              <w:tr2bl w:val="nil"/>
            </w:tcBorders>
            <w:vAlign w:val="center"/>
          </w:tcPr>
          <w:p w14:paraId="00C7ACF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D5B1B33">
            <w:pPr>
              <w:widowControl/>
              <w:overflowPunct w:val="0"/>
              <w:adjustRightInd w:val="0"/>
              <w:spacing w:line="280" w:lineRule="exact"/>
              <w:rPr>
                <w:rFonts w:ascii="Times New Roman" w:hAnsi="Times New Roman" w:eastAsia="方正仿宋_GBK" w:cs="Times New Roman"/>
                <w:sz w:val="20"/>
                <w:szCs w:val="20"/>
              </w:rPr>
            </w:pPr>
          </w:p>
        </w:tc>
      </w:tr>
      <w:tr w14:paraId="2542EB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AA3984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334BE37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试验检测机构</w:t>
            </w:r>
          </w:p>
        </w:tc>
        <w:tc>
          <w:tcPr>
            <w:tcW w:w="755" w:type="pct"/>
            <w:tcBorders>
              <w:tl2br w:val="nil"/>
              <w:tr2bl w:val="nil"/>
            </w:tcBorders>
            <w:shd w:val="clear" w:color="auto" w:fill="auto"/>
            <w:vAlign w:val="center"/>
          </w:tcPr>
          <w:p w14:paraId="62CC7A1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试验检测机构是否在同一工程项目标段同时接受建设和施工，或者施工和监理等多方的试验检测委托</w:t>
            </w:r>
          </w:p>
        </w:tc>
        <w:tc>
          <w:tcPr>
            <w:tcW w:w="1033" w:type="pct"/>
            <w:tcBorders>
              <w:tl2br w:val="nil"/>
              <w:tr2bl w:val="nil"/>
            </w:tcBorders>
            <w:shd w:val="clear" w:color="auto" w:fill="auto"/>
            <w:vAlign w:val="center"/>
          </w:tcPr>
          <w:p w14:paraId="738F3D2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《公路水运工程试验检测管理办法》第三十五条</w:t>
            </w:r>
          </w:p>
        </w:tc>
        <w:tc>
          <w:tcPr>
            <w:tcW w:w="1206" w:type="pct"/>
            <w:tcBorders>
              <w:tl2br w:val="nil"/>
              <w:tr2bl w:val="nil"/>
            </w:tcBorders>
            <w:shd w:val="clear" w:color="auto" w:fill="auto"/>
            <w:vAlign w:val="center"/>
          </w:tcPr>
          <w:p w14:paraId="5D2332D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《公路水运工程试验检测管理办法》第四十六条</w:t>
            </w:r>
          </w:p>
        </w:tc>
        <w:tc>
          <w:tcPr>
            <w:tcW w:w="641" w:type="pct"/>
            <w:tcBorders>
              <w:tl2br w:val="nil"/>
              <w:tr2bl w:val="nil"/>
            </w:tcBorders>
            <w:vAlign w:val="center"/>
          </w:tcPr>
          <w:p w14:paraId="3891B1B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EAC2C24">
            <w:pPr>
              <w:widowControl/>
              <w:overflowPunct w:val="0"/>
              <w:adjustRightInd w:val="0"/>
              <w:spacing w:line="280" w:lineRule="exact"/>
              <w:rPr>
                <w:rFonts w:ascii="Times New Roman" w:hAnsi="Times New Roman" w:eastAsia="方正仿宋_GBK" w:cs="Times New Roman"/>
                <w:sz w:val="20"/>
                <w:szCs w:val="20"/>
              </w:rPr>
            </w:pPr>
          </w:p>
        </w:tc>
      </w:tr>
      <w:tr w14:paraId="66E6CB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4F1CDE5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39.</w:t>
            </w:r>
            <w:r>
              <w:rPr>
                <w:rFonts w:ascii="Times New Roman" w:hAnsi="Times New Roman" w:eastAsia="方正仿宋_GBK" w:cs="Times New Roman"/>
                <w:sz w:val="20"/>
                <w:szCs w:val="20"/>
              </w:rPr>
              <w:t>交通工程安全监管执法检查</w:t>
            </w:r>
          </w:p>
        </w:tc>
        <w:tc>
          <w:tcPr>
            <w:tcW w:w="250" w:type="pct"/>
            <w:vMerge w:val="restart"/>
            <w:tcBorders>
              <w:tl2br w:val="nil"/>
              <w:tr2bl w:val="nil"/>
            </w:tcBorders>
            <w:shd w:val="clear" w:color="auto" w:fill="auto"/>
            <w:vAlign w:val="center"/>
          </w:tcPr>
          <w:p w14:paraId="6ACE2A4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建设单位</w:t>
            </w:r>
          </w:p>
        </w:tc>
        <w:tc>
          <w:tcPr>
            <w:tcW w:w="755" w:type="pct"/>
            <w:tcBorders>
              <w:tl2br w:val="nil"/>
              <w:tr2bl w:val="nil"/>
            </w:tcBorders>
            <w:shd w:val="clear" w:color="auto" w:fill="auto"/>
            <w:vAlign w:val="center"/>
          </w:tcPr>
          <w:p w14:paraId="1997347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建设单位是否提供建设工程安全生产作业环境及安全施工措施所需费用</w:t>
            </w:r>
          </w:p>
        </w:tc>
        <w:tc>
          <w:tcPr>
            <w:tcW w:w="1033" w:type="pct"/>
            <w:tcBorders>
              <w:tl2br w:val="nil"/>
              <w:tr2bl w:val="nil"/>
            </w:tcBorders>
            <w:shd w:val="clear" w:color="auto" w:fill="auto"/>
            <w:vAlign w:val="center"/>
          </w:tcPr>
          <w:p w14:paraId="614B9A8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《建设工程安全生产管理条例》第八条</w:t>
            </w:r>
          </w:p>
        </w:tc>
        <w:tc>
          <w:tcPr>
            <w:tcW w:w="1206" w:type="pct"/>
            <w:tcBorders>
              <w:tl2br w:val="nil"/>
              <w:tr2bl w:val="nil"/>
            </w:tcBorders>
            <w:shd w:val="clear" w:color="auto" w:fill="auto"/>
            <w:vAlign w:val="center"/>
          </w:tcPr>
          <w:p w14:paraId="3578BA0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《建设工程安全生产管理条例》第五十四条</w:t>
            </w:r>
          </w:p>
        </w:tc>
        <w:tc>
          <w:tcPr>
            <w:tcW w:w="641" w:type="pct"/>
            <w:tcBorders>
              <w:tl2br w:val="nil"/>
              <w:tr2bl w:val="nil"/>
            </w:tcBorders>
            <w:vAlign w:val="center"/>
          </w:tcPr>
          <w:p w14:paraId="3DDC094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4A5AC60">
            <w:pPr>
              <w:widowControl/>
              <w:overflowPunct w:val="0"/>
              <w:adjustRightInd w:val="0"/>
              <w:spacing w:line="280" w:lineRule="exact"/>
              <w:rPr>
                <w:rFonts w:ascii="Times New Roman" w:hAnsi="Times New Roman" w:eastAsia="方正仿宋_GBK" w:cs="Times New Roman"/>
                <w:sz w:val="20"/>
                <w:szCs w:val="20"/>
              </w:rPr>
            </w:pPr>
          </w:p>
        </w:tc>
      </w:tr>
      <w:tr w14:paraId="593160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5E9ED6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EF58B7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687554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2.建设单位是否按照国家和省有关规定对设计单位出具的安全风险评估报告进行评审或者对施工单位的安全生产条件进行审查</w:t>
            </w:r>
          </w:p>
        </w:tc>
        <w:tc>
          <w:tcPr>
            <w:tcW w:w="1033" w:type="pct"/>
            <w:tcBorders>
              <w:tl2br w:val="nil"/>
              <w:tr2bl w:val="nil"/>
            </w:tcBorders>
            <w:shd w:val="clear" w:color="auto" w:fill="auto"/>
            <w:vAlign w:val="center"/>
          </w:tcPr>
          <w:p w14:paraId="1F8AC17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《江苏省交通建设工程质量和安全生产监督管理条例》第十一条</w:t>
            </w:r>
          </w:p>
        </w:tc>
        <w:tc>
          <w:tcPr>
            <w:tcW w:w="1206" w:type="pct"/>
            <w:tcBorders>
              <w:tl2br w:val="nil"/>
              <w:tr2bl w:val="nil"/>
            </w:tcBorders>
            <w:shd w:val="clear" w:color="auto" w:fill="auto"/>
            <w:vAlign w:val="center"/>
          </w:tcPr>
          <w:p w14:paraId="57D9952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《江苏省交通建设工程质量和安全生产监督管理条例》第四十四条</w:t>
            </w:r>
          </w:p>
        </w:tc>
        <w:tc>
          <w:tcPr>
            <w:tcW w:w="641" w:type="pct"/>
            <w:tcBorders>
              <w:tl2br w:val="nil"/>
              <w:tr2bl w:val="nil"/>
            </w:tcBorders>
            <w:vAlign w:val="center"/>
          </w:tcPr>
          <w:p w14:paraId="3F3204F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ED8AC3A">
            <w:pPr>
              <w:widowControl/>
              <w:overflowPunct w:val="0"/>
              <w:adjustRightInd w:val="0"/>
              <w:spacing w:line="280" w:lineRule="exact"/>
              <w:rPr>
                <w:rFonts w:ascii="Times New Roman" w:hAnsi="Times New Roman" w:eastAsia="方正仿宋_GBK" w:cs="Times New Roman"/>
                <w:sz w:val="20"/>
                <w:szCs w:val="20"/>
              </w:rPr>
            </w:pPr>
          </w:p>
        </w:tc>
      </w:tr>
      <w:tr w14:paraId="0D2FBB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544D7A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3673463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施工单位</w:t>
            </w:r>
          </w:p>
        </w:tc>
        <w:tc>
          <w:tcPr>
            <w:tcW w:w="755" w:type="pct"/>
            <w:tcBorders>
              <w:tl2br w:val="nil"/>
              <w:tr2bl w:val="nil"/>
            </w:tcBorders>
            <w:shd w:val="clear" w:color="auto" w:fill="auto"/>
            <w:vAlign w:val="center"/>
          </w:tcPr>
          <w:p w14:paraId="7F8EB15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施工单位是否设立安全生产管理机构、配备专职安全生产管理人员</w:t>
            </w:r>
          </w:p>
        </w:tc>
        <w:tc>
          <w:tcPr>
            <w:tcW w:w="1033" w:type="pct"/>
            <w:tcBorders>
              <w:tl2br w:val="nil"/>
              <w:tr2bl w:val="nil"/>
            </w:tcBorders>
            <w:shd w:val="clear" w:color="auto" w:fill="auto"/>
            <w:vAlign w:val="center"/>
          </w:tcPr>
          <w:p w14:paraId="7D39C61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《公路水运工程安全生产监督管理办法》第十四条</w:t>
            </w:r>
          </w:p>
        </w:tc>
        <w:tc>
          <w:tcPr>
            <w:tcW w:w="1206" w:type="pct"/>
            <w:tcBorders>
              <w:tl2br w:val="nil"/>
              <w:tr2bl w:val="nil"/>
            </w:tcBorders>
            <w:shd w:val="clear" w:color="auto" w:fill="auto"/>
            <w:vAlign w:val="center"/>
          </w:tcPr>
          <w:p w14:paraId="1206416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《公路水运工程安全生产监督管理办法》第五十六条</w:t>
            </w:r>
          </w:p>
        </w:tc>
        <w:tc>
          <w:tcPr>
            <w:tcW w:w="641" w:type="pct"/>
            <w:tcBorders>
              <w:tl2br w:val="nil"/>
              <w:tr2bl w:val="nil"/>
            </w:tcBorders>
            <w:vAlign w:val="center"/>
          </w:tcPr>
          <w:p w14:paraId="1A305F9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CD90E96">
            <w:pPr>
              <w:widowControl/>
              <w:overflowPunct w:val="0"/>
              <w:adjustRightInd w:val="0"/>
              <w:spacing w:line="280" w:lineRule="exact"/>
              <w:rPr>
                <w:rFonts w:ascii="Times New Roman" w:hAnsi="Times New Roman" w:eastAsia="方正仿宋_GBK" w:cs="Times New Roman"/>
                <w:sz w:val="20"/>
                <w:szCs w:val="20"/>
              </w:rPr>
            </w:pPr>
          </w:p>
        </w:tc>
      </w:tr>
      <w:tr w14:paraId="0F8FD6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40BF12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07242E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E9962A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施工单位的主要负责人、项目负责人、专职安全生产管理人员、作业人员或者特种作业人员，是否经安全教育培训或者经考核合格从事相关工作</w:t>
            </w:r>
          </w:p>
        </w:tc>
        <w:tc>
          <w:tcPr>
            <w:tcW w:w="1033" w:type="pct"/>
            <w:tcBorders>
              <w:tl2br w:val="nil"/>
              <w:tr2bl w:val="nil"/>
            </w:tcBorders>
            <w:shd w:val="clear" w:color="auto" w:fill="auto"/>
            <w:vAlign w:val="center"/>
          </w:tcPr>
          <w:p w14:paraId="3961065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《建设工程安全生产管理条例》第二十五条、第三十六条</w:t>
            </w:r>
          </w:p>
        </w:tc>
        <w:tc>
          <w:tcPr>
            <w:tcW w:w="1206" w:type="pct"/>
            <w:tcBorders>
              <w:tl2br w:val="nil"/>
              <w:tr2bl w:val="nil"/>
            </w:tcBorders>
            <w:shd w:val="clear" w:color="auto" w:fill="auto"/>
            <w:vAlign w:val="center"/>
          </w:tcPr>
          <w:p w14:paraId="685C0F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《建设工程安全生产管理条例》第六十二条</w:t>
            </w:r>
          </w:p>
        </w:tc>
        <w:tc>
          <w:tcPr>
            <w:tcW w:w="641" w:type="pct"/>
            <w:tcBorders>
              <w:tl2br w:val="nil"/>
              <w:tr2bl w:val="nil"/>
            </w:tcBorders>
            <w:vAlign w:val="center"/>
          </w:tcPr>
          <w:p w14:paraId="7A739FB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E41DF83">
            <w:pPr>
              <w:widowControl/>
              <w:overflowPunct w:val="0"/>
              <w:adjustRightInd w:val="0"/>
              <w:spacing w:line="280" w:lineRule="exact"/>
              <w:rPr>
                <w:rFonts w:ascii="Times New Roman" w:hAnsi="Times New Roman" w:eastAsia="方正仿宋_GBK" w:cs="Times New Roman"/>
                <w:sz w:val="20"/>
                <w:szCs w:val="20"/>
              </w:rPr>
            </w:pPr>
          </w:p>
        </w:tc>
      </w:tr>
      <w:tr w14:paraId="63C93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3F1AD1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BAEB57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9ADCCD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施工单位是否在施工现场的危险部位设置明显的安全警示标志</w:t>
            </w:r>
          </w:p>
        </w:tc>
        <w:tc>
          <w:tcPr>
            <w:tcW w:w="1033" w:type="pct"/>
            <w:tcBorders>
              <w:tl2br w:val="nil"/>
              <w:tr2bl w:val="nil"/>
            </w:tcBorders>
            <w:shd w:val="clear" w:color="auto" w:fill="auto"/>
            <w:vAlign w:val="center"/>
          </w:tcPr>
          <w:p w14:paraId="1E27A13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《建设工程安全生产管理条例》第二十八条</w:t>
            </w:r>
          </w:p>
        </w:tc>
        <w:tc>
          <w:tcPr>
            <w:tcW w:w="1206" w:type="pct"/>
            <w:tcBorders>
              <w:tl2br w:val="nil"/>
              <w:tr2bl w:val="nil"/>
            </w:tcBorders>
            <w:shd w:val="clear" w:color="auto" w:fill="auto"/>
            <w:vAlign w:val="center"/>
          </w:tcPr>
          <w:p w14:paraId="1795F70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《建设工程安全生产管理条例》第六十二条</w:t>
            </w:r>
          </w:p>
        </w:tc>
        <w:tc>
          <w:tcPr>
            <w:tcW w:w="641" w:type="pct"/>
            <w:tcBorders>
              <w:tl2br w:val="nil"/>
              <w:tr2bl w:val="nil"/>
            </w:tcBorders>
            <w:vAlign w:val="center"/>
          </w:tcPr>
          <w:p w14:paraId="4C9ADDC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CA8BCE8">
            <w:pPr>
              <w:widowControl/>
              <w:overflowPunct w:val="0"/>
              <w:adjustRightInd w:val="0"/>
              <w:spacing w:line="280" w:lineRule="exact"/>
              <w:rPr>
                <w:rFonts w:ascii="Times New Roman" w:hAnsi="Times New Roman" w:eastAsia="方正仿宋_GBK" w:cs="Times New Roman"/>
                <w:sz w:val="20"/>
                <w:szCs w:val="20"/>
              </w:rPr>
            </w:pPr>
          </w:p>
        </w:tc>
      </w:tr>
      <w:tr w14:paraId="76ED87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56868B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CF2CF7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A993C7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施工单位是否按照国家有关规定在施工现场设置消防通道、消防水源、配备消防设施和灭火器材</w:t>
            </w:r>
          </w:p>
        </w:tc>
        <w:tc>
          <w:tcPr>
            <w:tcW w:w="1033" w:type="pct"/>
            <w:tcBorders>
              <w:tl2br w:val="nil"/>
              <w:tr2bl w:val="nil"/>
            </w:tcBorders>
            <w:shd w:val="clear" w:color="auto" w:fill="auto"/>
            <w:vAlign w:val="center"/>
          </w:tcPr>
          <w:p w14:paraId="7C74462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《建设工程安全生产管理条例》第三十一条</w:t>
            </w:r>
          </w:p>
        </w:tc>
        <w:tc>
          <w:tcPr>
            <w:tcW w:w="1206" w:type="pct"/>
            <w:tcBorders>
              <w:tl2br w:val="nil"/>
              <w:tr2bl w:val="nil"/>
            </w:tcBorders>
            <w:shd w:val="clear" w:color="auto" w:fill="auto"/>
            <w:vAlign w:val="center"/>
          </w:tcPr>
          <w:p w14:paraId="320F564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《建设工程安全生产管理条例》第六十二条</w:t>
            </w:r>
          </w:p>
        </w:tc>
        <w:tc>
          <w:tcPr>
            <w:tcW w:w="641" w:type="pct"/>
            <w:tcBorders>
              <w:tl2br w:val="nil"/>
              <w:tr2bl w:val="nil"/>
            </w:tcBorders>
            <w:vAlign w:val="center"/>
          </w:tcPr>
          <w:p w14:paraId="7FCB6F4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2B845B1">
            <w:pPr>
              <w:widowControl/>
              <w:overflowPunct w:val="0"/>
              <w:adjustRightInd w:val="0"/>
              <w:spacing w:line="280" w:lineRule="exact"/>
              <w:rPr>
                <w:rFonts w:ascii="Times New Roman" w:hAnsi="Times New Roman" w:eastAsia="方正仿宋_GBK" w:cs="Times New Roman"/>
                <w:sz w:val="20"/>
                <w:szCs w:val="20"/>
              </w:rPr>
            </w:pPr>
          </w:p>
        </w:tc>
      </w:tr>
      <w:tr w14:paraId="030CD5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3D1675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34E9D9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6B6B9E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施工单位是否为从业人员提供符合国家标准或者行业标准的劳动防护用品</w:t>
            </w:r>
          </w:p>
        </w:tc>
        <w:tc>
          <w:tcPr>
            <w:tcW w:w="1033" w:type="pct"/>
            <w:tcBorders>
              <w:tl2br w:val="nil"/>
              <w:tr2bl w:val="nil"/>
            </w:tcBorders>
            <w:shd w:val="clear" w:color="auto" w:fill="auto"/>
            <w:vAlign w:val="center"/>
          </w:tcPr>
          <w:p w14:paraId="7E6BAD2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《建设工程安全生产管理条例》第三十二条</w:t>
            </w:r>
          </w:p>
        </w:tc>
        <w:tc>
          <w:tcPr>
            <w:tcW w:w="1206" w:type="pct"/>
            <w:tcBorders>
              <w:tl2br w:val="nil"/>
              <w:tr2bl w:val="nil"/>
            </w:tcBorders>
            <w:shd w:val="clear" w:color="auto" w:fill="auto"/>
            <w:vAlign w:val="center"/>
          </w:tcPr>
          <w:p w14:paraId="4869F7F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《建设工程安全生产管理条例》第六十二条</w:t>
            </w:r>
          </w:p>
        </w:tc>
        <w:tc>
          <w:tcPr>
            <w:tcW w:w="641" w:type="pct"/>
            <w:tcBorders>
              <w:tl2br w:val="nil"/>
              <w:tr2bl w:val="nil"/>
            </w:tcBorders>
            <w:vAlign w:val="center"/>
          </w:tcPr>
          <w:p w14:paraId="5911A9C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AAD36B7">
            <w:pPr>
              <w:widowControl/>
              <w:overflowPunct w:val="0"/>
              <w:adjustRightInd w:val="0"/>
              <w:spacing w:line="280" w:lineRule="exact"/>
              <w:rPr>
                <w:rFonts w:ascii="Times New Roman" w:hAnsi="Times New Roman" w:eastAsia="方正仿宋_GBK" w:cs="Times New Roman"/>
                <w:sz w:val="20"/>
                <w:szCs w:val="20"/>
              </w:rPr>
            </w:pPr>
          </w:p>
        </w:tc>
      </w:tr>
      <w:tr w14:paraId="05E32B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F59F88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33FE7F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B8B400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施工单位是否按规定在施工起重机械和整体提升脚手架、模板等自升式架设设施验收合格后登记</w:t>
            </w:r>
          </w:p>
        </w:tc>
        <w:tc>
          <w:tcPr>
            <w:tcW w:w="1033" w:type="pct"/>
            <w:tcBorders>
              <w:tl2br w:val="nil"/>
              <w:tr2bl w:val="nil"/>
            </w:tcBorders>
            <w:shd w:val="clear" w:color="auto" w:fill="auto"/>
            <w:vAlign w:val="center"/>
          </w:tcPr>
          <w:p w14:paraId="6E7994C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《建设工程安全生产管理条例》第三十五条</w:t>
            </w:r>
          </w:p>
        </w:tc>
        <w:tc>
          <w:tcPr>
            <w:tcW w:w="1206" w:type="pct"/>
            <w:tcBorders>
              <w:tl2br w:val="nil"/>
              <w:tr2bl w:val="nil"/>
            </w:tcBorders>
            <w:shd w:val="clear" w:color="auto" w:fill="auto"/>
            <w:vAlign w:val="center"/>
          </w:tcPr>
          <w:p w14:paraId="5FBAB72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《建设工程安全生产管理条例》第六十五条</w:t>
            </w:r>
          </w:p>
        </w:tc>
        <w:tc>
          <w:tcPr>
            <w:tcW w:w="641" w:type="pct"/>
            <w:tcBorders>
              <w:tl2br w:val="nil"/>
              <w:tr2bl w:val="nil"/>
            </w:tcBorders>
            <w:vAlign w:val="center"/>
          </w:tcPr>
          <w:p w14:paraId="397C85A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E38844E">
            <w:pPr>
              <w:widowControl/>
              <w:overflowPunct w:val="0"/>
              <w:adjustRightInd w:val="0"/>
              <w:spacing w:line="280" w:lineRule="exact"/>
              <w:rPr>
                <w:rFonts w:ascii="Times New Roman" w:hAnsi="Times New Roman" w:eastAsia="方正仿宋_GBK" w:cs="Times New Roman"/>
                <w:sz w:val="20"/>
                <w:szCs w:val="20"/>
              </w:rPr>
            </w:pPr>
          </w:p>
        </w:tc>
      </w:tr>
      <w:tr w14:paraId="1B0091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910B6D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325783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CCBFBA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施工单位是否委托具有相应资质的单位承担施工现场安装、拆卸施工起重机械和整体提升脚手架、模板等自升式架设设施</w:t>
            </w:r>
          </w:p>
        </w:tc>
        <w:tc>
          <w:tcPr>
            <w:tcW w:w="1033" w:type="pct"/>
            <w:tcBorders>
              <w:tl2br w:val="nil"/>
              <w:tr2bl w:val="nil"/>
            </w:tcBorders>
            <w:shd w:val="clear" w:color="auto" w:fill="auto"/>
            <w:vAlign w:val="center"/>
          </w:tcPr>
          <w:p w14:paraId="7270662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《建设工程安全生产管理条例》第十七条</w:t>
            </w:r>
          </w:p>
        </w:tc>
        <w:tc>
          <w:tcPr>
            <w:tcW w:w="1206" w:type="pct"/>
            <w:tcBorders>
              <w:tl2br w:val="nil"/>
              <w:tr2bl w:val="nil"/>
            </w:tcBorders>
            <w:shd w:val="clear" w:color="auto" w:fill="auto"/>
            <w:vAlign w:val="center"/>
          </w:tcPr>
          <w:p w14:paraId="76D2978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《建设工程安全生产管理条例》第六十五条</w:t>
            </w:r>
          </w:p>
        </w:tc>
        <w:tc>
          <w:tcPr>
            <w:tcW w:w="641" w:type="pct"/>
            <w:tcBorders>
              <w:tl2br w:val="nil"/>
              <w:tr2bl w:val="nil"/>
            </w:tcBorders>
            <w:vAlign w:val="center"/>
          </w:tcPr>
          <w:p w14:paraId="054951B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C90BE21">
            <w:pPr>
              <w:widowControl/>
              <w:overflowPunct w:val="0"/>
              <w:adjustRightInd w:val="0"/>
              <w:spacing w:line="280" w:lineRule="exact"/>
              <w:rPr>
                <w:rFonts w:ascii="Times New Roman" w:hAnsi="Times New Roman" w:eastAsia="方正仿宋_GBK" w:cs="Times New Roman"/>
                <w:sz w:val="20"/>
                <w:szCs w:val="20"/>
              </w:rPr>
            </w:pPr>
          </w:p>
        </w:tc>
      </w:tr>
      <w:tr w14:paraId="33324C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3A7323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471D88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5DA8A2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施工单</w:t>
            </w:r>
            <w:r>
              <w:rPr>
                <w:rFonts w:hint="eastAsia" w:ascii="Times New Roman" w:hAnsi="Times New Roman" w:eastAsia="方正仿宋_GBK" w:cs="Times New Roman"/>
                <w:sz w:val="20"/>
                <w:szCs w:val="20"/>
                <w:lang w:eastAsia="zh-CN"/>
              </w:rPr>
              <w:t>位在</w:t>
            </w:r>
            <w:r>
              <w:rPr>
                <w:rFonts w:ascii="Times New Roman" w:hAnsi="Times New Roman" w:eastAsia="方正仿宋_GBK" w:cs="Times New Roman"/>
                <w:sz w:val="20"/>
                <w:szCs w:val="20"/>
              </w:rPr>
              <w:t>施工组织设计中是否编制安全技术措施、施工现场临时用电方案或专项施工方案</w:t>
            </w:r>
          </w:p>
        </w:tc>
        <w:tc>
          <w:tcPr>
            <w:tcW w:w="1033" w:type="pct"/>
            <w:tcBorders>
              <w:tl2br w:val="nil"/>
              <w:tr2bl w:val="nil"/>
            </w:tcBorders>
            <w:shd w:val="clear" w:color="auto" w:fill="auto"/>
            <w:vAlign w:val="center"/>
          </w:tcPr>
          <w:p w14:paraId="191253C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《建设工程安全生产管理条例》第二十六条</w:t>
            </w:r>
          </w:p>
        </w:tc>
        <w:tc>
          <w:tcPr>
            <w:tcW w:w="1206" w:type="pct"/>
            <w:tcBorders>
              <w:tl2br w:val="nil"/>
              <w:tr2bl w:val="nil"/>
            </w:tcBorders>
            <w:shd w:val="clear" w:color="auto" w:fill="auto"/>
            <w:vAlign w:val="center"/>
          </w:tcPr>
          <w:p w14:paraId="5D2A864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《建设工程安全生产管理条例》第六十五条</w:t>
            </w:r>
          </w:p>
        </w:tc>
        <w:tc>
          <w:tcPr>
            <w:tcW w:w="641" w:type="pct"/>
            <w:tcBorders>
              <w:tl2br w:val="nil"/>
              <w:tr2bl w:val="nil"/>
            </w:tcBorders>
            <w:vAlign w:val="center"/>
          </w:tcPr>
          <w:p w14:paraId="56779F0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F8A0663">
            <w:pPr>
              <w:widowControl/>
              <w:overflowPunct w:val="0"/>
              <w:adjustRightInd w:val="0"/>
              <w:spacing w:line="280" w:lineRule="exact"/>
              <w:rPr>
                <w:rFonts w:ascii="Times New Roman" w:hAnsi="Times New Roman" w:eastAsia="方正仿宋_GBK" w:cs="Times New Roman"/>
                <w:sz w:val="20"/>
                <w:szCs w:val="20"/>
              </w:rPr>
            </w:pPr>
          </w:p>
        </w:tc>
      </w:tr>
      <w:tr w14:paraId="79A62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5889C1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17F7CC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2416B2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施工单位项目负责人是否履行安全生产管理职责</w:t>
            </w:r>
          </w:p>
        </w:tc>
        <w:tc>
          <w:tcPr>
            <w:tcW w:w="1033" w:type="pct"/>
            <w:tcBorders>
              <w:tl2br w:val="nil"/>
              <w:tr2bl w:val="nil"/>
            </w:tcBorders>
            <w:shd w:val="clear" w:color="auto" w:fill="auto"/>
            <w:vAlign w:val="center"/>
          </w:tcPr>
          <w:p w14:paraId="29488E8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《建设工程安全生产管理条例》第二十一条</w:t>
            </w:r>
          </w:p>
        </w:tc>
        <w:tc>
          <w:tcPr>
            <w:tcW w:w="1206" w:type="pct"/>
            <w:tcBorders>
              <w:tl2br w:val="nil"/>
              <w:tr2bl w:val="nil"/>
            </w:tcBorders>
            <w:shd w:val="clear" w:color="auto" w:fill="auto"/>
            <w:vAlign w:val="center"/>
          </w:tcPr>
          <w:p w14:paraId="5F04126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《建设工程安全生产管理条例》第六十六条</w:t>
            </w:r>
          </w:p>
        </w:tc>
        <w:tc>
          <w:tcPr>
            <w:tcW w:w="641" w:type="pct"/>
            <w:tcBorders>
              <w:tl2br w:val="nil"/>
              <w:tr2bl w:val="nil"/>
            </w:tcBorders>
            <w:vAlign w:val="center"/>
          </w:tcPr>
          <w:p w14:paraId="725C9A7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B1BEB51">
            <w:pPr>
              <w:widowControl/>
              <w:overflowPunct w:val="0"/>
              <w:adjustRightInd w:val="0"/>
              <w:spacing w:line="280" w:lineRule="exact"/>
              <w:rPr>
                <w:rFonts w:ascii="Times New Roman" w:hAnsi="Times New Roman" w:eastAsia="方正仿宋_GBK" w:cs="Times New Roman"/>
                <w:sz w:val="20"/>
                <w:szCs w:val="20"/>
              </w:rPr>
            </w:pPr>
          </w:p>
        </w:tc>
      </w:tr>
      <w:tr w14:paraId="4941E5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D6B165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1BD7E8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C1A8D0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12.施工单位是否实行项目负责人带班生产制度</w:t>
            </w:r>
          </w:p>
        </w:tc>
        <w:tc>
          <w:tcPr>
            <w:tcW w:w="1033" w:type="pct"/>
            <w:tcBorders>
              <w:tl2br w:val="nil"/>
              <w:tr2bl w:val="nil"/>
            </w:tcBorders>
            <w:shd w:val="clear" w:color="auto" w:fill="auto"/>
            <w:vAlign w:val="center"/>
          </w:tcPr>
          <w:p w14:paraId="756E5B7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《江苏省交通建设工程质量和安全生产监督管理条例》第十四条</w:t>
            </w:r>
          </w:p>
        </w:tc>
        <w:tc>
          <w:tcPr>
            <w:tcW w:w="1206" w:type="pct"/>
            <w:tcBorders>
              <w:tl2br w:val="nil"/>
              <w:tr2bl w:val="nil"/>
            </w:tcBorders>
            <w:shd w:val="clear" w:color="auto" w:fill="auto"/>
            <w:vAlign w:val="center"/>
          </w:tcPr>
          <w:p w14:paraId="6914184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《江苏省交通建设工程质量和安全生产监督管理条例》第四十六条</w:t>
            </w:r>
          </w:p>
        </w:tc>
        <w:tc>
          <w:tcPr>
            <w:tcW w:w="641" w:type="pct"/>
            <w:tcBorders>
              <w:tl2br w:val="nil"/>
              <w:tr2bl w:val="nil"/>
            </w:tcBorders>
            <w:vAlign w:val="center"/>
          </w:tcPr>
          <w:p w14:paraId="02FF8EA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41C1C13">
            <w:pPr>
              <w:widowControl/>
              <w:overflowPunct w:val="0"/>
              <w:adjustRightInd w:val="0"/>
              <w:spacing w:line="280" w:lineRule="exact"/>
              <w:rPr>
                <w:rFonts w:ascii="Times New Roman" w:hAnsi="Times New Roman" w:eastAsia="方正仿宋_GBK" w:cs="Times New Roman"/>
                <w:sz w:val="20"/>
                <w:szCs w:val="20"/>
              </w:rPr>
            </w:pPr>
          </w:p>
        </w:tc>
      </w:tr>
      <w:tr w14:paraId="56DDFC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EF14F8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460981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6AC2D4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施工单位是否因未按批准的专项施工方案进行施工，导致重大事故隐患</w:t>
            </w:r>
          </w:p>
        </w:tc>
        <w:tc>
          <w:tcPr>
            <w:tcW w:w="1033" w:type="pct"/>
            <w:tcBorders>
              <w:tl2br w:val="nil"/>
              <w:tr2bl w:val="nil"/>
            </w:tcBorders>
            <w:shd w:val="clear" w:color="auto" w:fill="auto"/>
            <w:vAlign w:val="center"/>
          </w:tcPr>
          <w:p w14:paraId="1DC1E6C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《公路水运工程安全生产监督管理办法》第二十四条</w:t>
            </w:r>
          </w:p>
        </w:tc>
        <w:tc>
          <w:tcPr>
            <w:tcW w:w="1206" w:type="pct"/>
            <w:tcBorders>
              <w:tl2br w:val="nil"/>
              <w:tr2bl w:val="nil"/>
            </w:tcBorders>
            <w:shd w:val="clear" w:color="auto" w:fill="auto"/>
            <w:vAlign w:val="center"/>
          </w:tcPr>
          <w:p w14:paraId="5139E90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《公路水运工程安全生产监督管理办法》第五十五条</w:t>
            </w:r>
          </w:p>
        </w:tc>
        <w:tc>
          <w:tcPr>
            <w:tcW w:w="641" w:type="pct"/>
            <w:tcBorders>
              <w:tl2br w:val="nil"/>
              <w:tr2bl w:val="nil"/>
            </w:tcBorders>
            <w:vAlign w:val="center"/>
          </w:tcPr>
          <w:p w14:paraId="21CAA46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9FDBF05">
            <w:pPr>
              <w:widowControl/>
              <w:overflowPunct w:val="0"/>
              <w:adjustRightInd w:val="0"/>
              <w:spacing w:line="280" w:lineRule="exact"/>
              <w:rPr>
                <w:rFonts w:ascii="Times New Roman" w:hAnsi="Times New Roman" w:eastAsia="方正仿宋_GBK" w:cs="Times New Roman"/>
                <w:sz w:val="20"/>
                <w:szCs w:val="20"/>
              </w:rPr>
            </w:pPr>
          </w:p>
        </w:tc>
      </w:tr>
      <w:tr w14:paraId="35BE0B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100F3E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045CA3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FA54B1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14.</w:t>
            </w:r>
            <w:r>
              <w:rPr>
                <w:rFonts w:ascii="Times New Roman" w:hAnsi="Times New Roman" w:eastAsia="方正仿宋_GBK" w:cs="Times New Roman"/>
                <w:sz w:val="20"/>
                <w:szCs w:val="20"/>
              </w:rPr>
              <w:t>施工单位是否如实记录安全教育和培训情况</w:t>
            </w:r>
          </w:p>
        </w:tc>
        <w:tc>
          <w:tcPr>
            <w:tcW w:w="1033" w:type="pct"/>
            <w:tcBorders>
              <w:tl2br w:val="nil"/>
              <w:tr2bl w:val="nil"/>
            </w:tcBorders>
            <w:shd w:val="clear" w:color="auto" w:fill="auto"/>
            <w:vAlign w:val="center"/>
          </w:tcPr>
          <w:p w14:paraId="5AF035A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《中华人民共和国安全生产法》第二十五条</w:t>
            </w:r>
          </w:p>
        </w:tc>
        <w:tc>
          <w:tcPr>
            <w:tcW w:w="1206" w:type="pct"/>
            <w:tcBorders>
              <w:tl2br w:val="nil"/>
              <w:tr2bl w:val="nil"/>
            </w:tcBorders>
            <w:shd w:val="clear" w:color="auto" w:fill="auto"/>
            <w:vAlign w:val="center"/>
          </w:tcPr>
          <w:p w14:paraId="4248B5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0921FF2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531E3BC">
            <w:pPr>
              <w:widowControl/>
              <w:overflowPunct w:val="0"/>
              <w:adjustRightInd w:val="0"/>
              <w:spacing w:line="280" w:lineRule="exact"/>
              <w:rPr>
                <w:rFonts w:ascii="Times New Roman" w:hAnsi="Times New Roman" w:eastAsia="方正仿宋_GBK" w:cs="Times New Roman"/>
                <w:sz w:val="20"/>
                <w:szCs w:val="20"/>
              </w:rPr>
            </w:pPr>
          </w:p>
        </w:tc>
      </w:tr>
      <w:tr w14:paraId="13156D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591DBF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5AC7B8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A96E26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15.</w:t>
            </w:r>
            <w:r>
              <w:rPr>
                <w:rFonts w:ascii="Times New Roman" w:hAnsi="Times New Roman" w:eastAsia="方正仿宋_GBK" w:cs="Times New Roman"/>
                <w:sz w:val="20"/>
                <w:szCs w:val="20"/>
              </w:rPr>
              <w:t>施工单位是否将事故隐患排查治理情况如实记录，并向从业人员通报</w:t>
            </w:r>
          </w:p>
        </w:tc>
        <w:tc>
          <w:tcPr>
            <w:tcW w:w="1033" w:type="pct"/>
            <w:tcBorders>
              <w:tl2br w:val="nil"/>
              <w:tr2bl w:val="nil"/>
            </w:tcBorders>
            <w:shd w:val="clear" w:color="auto" w:fill="auto"/>
            <w:vAlign w:val="center"/>
          </w:tcPr>
          <w:p w14:paraId="6C2F391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w:t>
            </w:r>
          </w:p>
        </w:tc>
        <w:tc>
          <w:tcPr>
            <w:tcW w:w="1206" w:type="pct"/>
            <w:tcBorders>
              <w:tl2br w:val="nil"/>
              <w:tr2bl w:val="nil"/>
            </w:tcBorders>
            <w:shd w:val="clear" w:color="auto" w:fill="auto"/>
            <w:vAlign w:val="center"/>
          </w:tcPr>
          <w:p w14:paraId="523ED6E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744B937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9CF88A6">
            <w:pPr>
              <w:widowControl/>
              <w:overflowPunct w:val="0"/>
              <w:adjustRightInd w:val="0"/>
              <w:spacing w:line="280" w:lineRule="exact"/>
              <w:rPr>
                <w:rFonts w:ascii="Times New Roman" w:hAnsi="Times New Roman" w:eastAsia="方正仿宋_GBK" w:cs="Times New Roman"/>
                <w:sz w:val="20"/>
                <w:szCs w:val="20"/>
              </w:rPr>
            </w:pPr>
          </w:p>
        </w:tc>
      </w:tr>
      <w:tr w14:paraId="6AE0F8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9038A5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16A13E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60DEC2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16.</w:t>
            </w:r>
            <w:r>
              <w:rPr>
                <w:rFonts w:ascii="Times New Roman" w:hAnsi="Times New Roman" w:eastAsia="方正仿宋_GBK" w:cs="Times New Roman"/>
                <w:sz w:val="20"/>
                <w:szCs w:val="20"/>
              </w:rPr>
              <w:t>施工单位是否按照规定制定生产安全事故应急救援预案，并定期组织演练</w:t>
            </w:r>
          </w:p>
        </w:tc>
        <w:tc>
          <w:tcPr>
            <w:tcW w:w="1033" w:type="pct"/>
            <w:tcBorders>
              <w:tl2br w:val="nil"/>
              <w:tr2bl w:val="nil"/>
            </w:tcBorders>
            <w:shd w:val="clear" w:color="auto" w:fill="auto"/>
            <w:vAlign w:val="center"/>
          </w:tcPr>
          <w:p w14:paraId="23A79CA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《中华人民共和国安全生产法》第八十一条</w:t>
            </w:r>
          </w:p>
        </w:tc>
        <w:tc>
          <w:tcPr>
            <w:tcW w:w="1206" w:type="pct"/>
            <w:tcBorders>
              <w:tl2br w:val="nil"/>
              <w:tr2bl w:val="nil"/>
            </w:tcBorders>
            <w:shd w:val="clear" w:color="auto" w:fill="auto"/>
            <w:vAlign w:val="center"/>
          </w:tcPr>
          <w:p w14:paraId="41DA7D2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641" w:type="pct"/>
            <w:tcBorders>
              <w:tl2br w:val="nil"/>
              <w:tr2bl w:val="nil"/>
            </w:tcBorders>
            <w:vAlign w:val="center"/>
          </w:tcPr>
          <w:p w14:paraId="452FC90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324F1BF">
            <w:pPr>
              <w:widowControl/>
              <w:overflowPunct w:val="0"/>
              <w:adjustRightInd w:val="0"/>
              <w:spacing w:line="280" w:lineRule="exact"/>
              <w:rPr>
                <w:rFonts w:ascii="Times New Roman" w:hAnsi="Times New Roman" w:eastAsia="方正仿宋_GBK" w:cs="Times New Roman"/>
                <w:sz w:val="20"/>
                <w:szCs w:val="20"/>
              </w:rPr>
            </w:pPr>
          </w:p>
        </w:tc>
      </w:tr>
      <w:tr w14:paraId="304B1F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CDE8AF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AFE509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4ECB8D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17.</w:t>
            </w:r>
            <w:r>
              <w:rPr>
                <w:rFonts w:ascii="Times New Roman" w:hAnsi="Times New Roman" w:eastAsia="方正仿宋_GBK" w:cs="Times New Roman"/>
                <w:sz w:val="20"/>
                <w:szCs w:val="20"/>
              </w:rPr>
              <w:t>施工单位是否使用应当淘汰的危及生产安全的工艺、设备</w:t>
            </w:r>
          </w:p>
        </w:tc>
        <w:tc>
          <w:tcPr>
            <w:tcW w:w="1033" w:type="pct"/>
            <w:tcBorders>
              <w:tl2br w:val="nil"/>
              <w:tr2bl w:val="nil"/>
            </w:tcBorders>
            <w:shd w:val="clear" w:color="auto" w:fill="auto"/>
            <w:vAlign w:val="center"/>
          </w:tcPr>
          <w:p w14:paraId="5F29CC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《中华人民共和国安全生产法》第三十八条</w:t>
            </w:r>
          </w:p>
        </w:tc>
        <w:tc>
          <w:tcPr>
            <w:tcW w:w="1206" w:type="pct"/>
            <w:tcBorders>
              <w:tl2br w:val="nil"/>
              <w:tr2bl w:val="nil"/>
            </w:tcBorders>
            <w:shd w:val="clear" w:color="auto" w:fill="auto"/>
            <w:vAlign w:val="center"/>
          </w:tcPr>
          <w:p w14:paraId="45ABAE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w:t>
            </w:r>
          </w:p>
        </w:tc>
        <w:tc>
          <w:tcPr>
            <w:tcW w:w="641" w:type="pct"/>
            <w:tcBorders>
              <w:tl2br w:val="nil"/>
              <w:tr2bl w:val="nil"/>
            </w:tcBorders>
            <w:vAlign w:val="center"/>
          </w:tcPr>
          <w:p w14:paraId="7325221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90AC637">
            <w:pPr>
              <w:widowControl/>
              <w:overflowPunct w:val="0"/>
              <w:adjustRightInd w:val="0"/>
              <w:spacing w:line="280" w:lineRule="exact"/>
              <w:rPr>
                <w:rFonts w:ascii="Times New Roman" w:hAnsi="Times New Roman" w:eastAsia="方正仿宋_GBK" w:cs="Times New Roman"/>
                <w:sz w:val="20"/>
                <w:szCs w:val="20"/>
              </w:rPr>
            </w:pPr>
          </w:p>
        </w:tc>
      </w:tr>
      <w:tr w14:paraId="14B7FC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ED6E4A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5B9417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9CF53F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18.</w:t>
            </w:r>
            <w:r>
              <w:rPr>
                <w:rFonts w:ascii="Times New Roman" w:hAnsi="Times New Roman" w:eastAsia="方正仿宋_GBK" w:cs="Times New Roman"/>
                <w:sz w:val="20"/>
                <w:szCs w:val="20"/>
              </w:rPr>
              <w:t>施工单位进行爆破、吊装以及其他危险作业，是否安排专门人员进行现场安全管理</w:t>
            </w:r>
          </w:p>
        </w:tc>
        <w:tc>
          <w:tcPr>
            <w:tcW w:w="1033" w:type="pct"/>
            <w:tcBorders>
              <w:tl2br w:val="nil"/>
              <w:tr2bl w:val="nil"/>
            </w:tcBorders>
            <w:shd w:val="clear" w:color="auto" w:fill="auto"/>
            <w:vAlign w:val="center"/>
          </w:tcPr>
          <w:p w14:paraId="5E11462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《中华人民共和国安全生产法》第四十三条</w:t>
            </w:r>
          </w:p>
        </w:tc>
        <w:tc>
          <w:tcPr>
            <w:tcW w:w="1206" w:type="pct"/>
            <w:tcBorders>
              <w:tl2br w:val="nil"/>
              <w:tr2bl w:val="nil"/>
            </w:tcBorders>
            <w:shd w:val="clear" w:color="auto" w:fill="auto"/>
            <w:vAlign w:val="center"/>
          </w:tcPr>
          <w:p w14:paraId="2F5D138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p>
        </w:tc>
        <w:tc>
          <w:tcPr>
            <w:tcW w:w="641" w:type="pct"/>
            <w:tcBorders>
              <w:tl2br w:val="nil"/>
              <w:tr2bl w:val="nil"/>
            </w:tcBorders>
            <w:vAlign w:val="center"/>
          </w:tcPr>
          <w:p w14:paraId="17581D0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CF9769D">
            <w:pPr>
              <w:widowControl/>
              <w:overflowPunct w:val="0"/>
              <w:adjustRightInd w:val="0"/>
              <w:spacing w:line="280" w:lineRule="exact"/>
              <w:rPr>
                <w:rFonts w:ascii="Times New Roman" w:hAnsi="Times New Roman" w:eastAsia="方正仿宋_GBK" w:cs="Times New Roman"/>
                <w:sz w:val="20"/>
                <w:szCs w:val="20"/>
              </w:rPr>
            </w:pPr>
          </w:p>
        </w:tc>
      </w:tr>
      <w:tr w14:paraId="6B328D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1ACBB1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F1DEB7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1110D9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施工单位是否对重大危险源登记建档，进行定期检测、评估、监控，制定应急预案，告知应急措施</w:t>
            </w:r>
          </w:p>
        </w:tc>
        <w:tc>
          <w:tcPr>
            <w:tcW w:w="1033" w:type="pct"/>
            <w:tcBorders>
              <w:tl2br w:val="nil"/>
              <w:tr2bl w:val="nil"/>
            </w:tcBorders>
            <w:shd w:val="clear" w:color="auto" w:fill="auto"/>
            <w:vAlign w:val="center"/>
          </w:tcPr>
          <w:p w14:paraId="7421727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《中华人民共和国安全生产法》第四十条</w:t>
            </w:r>
          </w:p>
        </w:tc>
        <w:tc>
          <w:tcPr>
            <w:tcW w:w="1206" w:type="pct"/>
            <w:tcBorders>
              <w:tl2br w:val="nil"/>
              <w:tr2bl w:val="nil"/>
            </w:tcBorders>
            <w:shd w:val="clear" w:color="auto" w:fill="auto"/>
            <w:vAlign w:val="center"/>
          </w:tcPr>
          <w:p w14:paraId="04B8119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p>
        </w:tc>
        <w:tc>
          <w:tcPr>
            <w:tcW w:w="641" w:type="pct"/>
            <w:tcBorders>
              <w:tl2br w:val="nil"/>
              <w:tr2bl w:val="nil"/>
            </w:tcBorders>
            <w:vAlign w:val="center"/>
          </w:tcPr>
          <w:p w14:paraId="0C2620B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A6A9F93">
            <w:pPr>
              <w:widowControl/>
              <w:overflowPunct w:val="0"/>
              <w:adjustRightInd w:val="0"/>
              <w:spacing w:line="280" w:lineRule="exact"/>
              <w:rPr>
                <w:rFonts w:ascii="Times New Roman" w:hAnsi="Times New Roman" w:eastAsia="方正仿宋_GBK" w:cs="Times New Roman"/>
                <w:sz w:val="20"/>
                <w:szCs w:val="20"/>
              </w:rPr>
            </w:pPr>
          </w:p>
        </w:tc>
      </w:tr>
      <w:tr w14:paraId="0D7EF2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356190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B11A59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EF9757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20.</w:t>
            </w:r>
            <w:r>
              <w:rPr>
                <w:rFonts w:ascii="Times New Roman" w:hAnsi="Times New Roman" w:eastAsia="方正仿宋_GBK" w:cs="Times New Roman"/>
                <w:sz w:val="20"/>
                <w:szCs w:val="20"/>
              </w:rPr>
              <w:t>施工单位是否建立安全风险分级管控制度或者按照安全风险分级采取相应管控措施</w:t>
            </w:r>
          </w:p>
        </w:tc>
        <w:tc>
          <w:tcPr>
            <w:tcW w:w="1033" w:type="pct"/>
            <w:tcBorders>
              <w:tl2br w:val="nil"/>
              <w:tr2bl w:val="nil"/>
            </w:tcBorders>
            <w:shd w:val="clear" w:color="auto" w:fill="auto"/>
            <w:vAlign w:val="center"/>
          </w:tcPr>
          <w:p w14:paraId="412C5F1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w:t>
            </w:r>
          </w:p>
        </w:tc>
        <w:tc>
          <w:tcPr>
            <w:tcW w:w="1206" w:type="pct"/>
            <w:tcBorders>
              <w:tl2br w:val="nil"/>
              <w:tr2bl w:val="nil"/>
            </w:tcBorders>
            <w:shd w:val="clear" w:color="auto" w:fill="auto"/>
            <w:vAlign w:val="center"/>
          </w:tcPr>
          <w:p w14:paraId="472DCBB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p>
        </w:tc>
        <w:tc>
          <w:tcPr>
            <w:tcW w:w="641" w:type="pct"/>
            <w:tcBorders>
              <w:tl2br w:val="nil"/>
              <w:tr2bl w:val="nil"/>
            </w:tcBorders>
            <w:vAlign w:val="center"/>
          </w:tcPr>
          <w:p w14:paraId="4EDFA8F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5C97974">
            <w:pPr>
              <w:widowControl/>
              <w:overflowPunct w:val="0"/>
              <w:adjustRightInd w:val="0"/>
              <w:spacing w:line="280" w:lineRule="exact"/>
              <w:rPr>
                <w:rFonts w:ascii="Times New Roman" w:hAnsi="Times New Roman" w:eastAsia="方正仿宋_GBK" w:cs="Times New Roman"/>
                <w:sz w:val="20"/>
                <w:szCs w:val="20"/>
              </w:rPr>
            </w:pPr>
          </w:p>
        </w:tc>
      </w:tr>
      <w:tr w14:paraId="7B6DB3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649F0D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6309B9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B89A4F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21.</w:t>
            </w:r>
            <w:r>
              <w:rPr>
                <w:rFonts w:ascii="Times New Roman" w:hAnsi="Times New Roman" w:eastAsia="方正仿宋_GBK" w:cs="Times New Roman"/>
                <w:sz w:val="20"/>
                <w:szCs w:val="20"/>
              </w:rPr>
              <w:t>两个以上施工单位在同一作业区域内进行可能危及对方安全生产的生产经营活动，是否签订安全生产管理协议，指定专职安全生产管理人员进行安全检查与协调</w:t>
            </w:r>
          </w:p>
        </w:tc>
        <w:tc>
          <w:tcPr>
            <w:tcW w:w="1033" w:type="pct"/>
            <w:tcBorders>
              <w:tl2br w:val="nil"/>
              <w:tr2bl w:val="nil"/>
            </w:tcBorders>
            <w:shd w:val="clear" w:color="auto" w:fill="auto"/>
            <w:vAlign w:val="center"/>
          </w:tcPr>
          <w:p w14:paraId="3FB2245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《中华人民共和国安全生产法》第四十八条</w:t>
            </w:r>
          </w:p>
        </w:tc>
        <w:tc>
          <w:tcPr>
            <w:tcW w:w="1206" w:type="pct"/>
            <w:tcBorders>
              <w:tl2br w:val="nil"/>
              <w:tr2bl w:val="nil"/>
            </w:tcBorders>
            <w:shd w:val="clear" w:color="auto" w:fill="auto"/>
            <w:vAlign w:val="center"/>
          </w:tcPr>
          <w:p w14:paraId="5098584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《中华人民共和国安全生产法》第一百零四条</w:t>
            </w:r>
          </w:p>
        </w:tc>
        <w:tc>
          <w:tcPr>
            <w:tcW w:w="641" w:type="pct"/>
            <w:tcBorders>
              <w:tl2br w:val="nil"/>
              <w:tr2bl w:val="nil"/>
            </w:tcBorders>
            <w:vAlign w:val="center"/>
          </w:tcPr>
          <w:p w14:paraId="11DD1F7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C3379F6">
            <w:pPr>
              <w:widowControl/>
              <w:overflowPunct w:val="0"/>
              <w:adjustRightInd w:val="0"/>
              <w:spacing w:line="280" w:lineRule="exact"/>
              <w:rPr>
                <w:rFonts w:ascii="Times New Roman" w:hAnsi="Times New Roman" w:eastAsia="方正仿宋_GBK" w:cs="Times New Roman"/>
                <w:sz w:val="20"/>
                <w:szCs w:val="20"/>
              </w:rPr>
            </w:pPr>
          </w:p>
        </w:tc>
      </w:tr>
      <w:tr w14:paraId="14DC9A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87BD34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35C8215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事故隐患排查治理</w:t>
            </w:r>
          </w:p>
        </w:tc>
        <w:tc>
          <w:tcPr>
            <w:tcW w:w="755" w:type="pct"/>
            <w:tcBorders>
              <w:tl2br w:val="nil"/>
              <w:tr2bl w:val="nil"/>
            </w:tcBorders>
            <w:shd w:val="clear" w:color="auto" w:fill="auto"/>
            <w:vAlign w:val="center"/>
          </w:tcPr>
          <w:p w14:paraId="5562076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22.</w:t>
            </w:r>
            <w:r>
              <w:rPr>
                <w:rFonts w:ascii="Times New Roman" w:hAnsi="Times New Roman" w:eastAsia="方正仿宋_GBK" w:cs="Times New Roman"/>
                <w:sz w:val="20"/>
                <w:szCs w:val="20"/>
              </w:rPr>
              <w:t>建设、监理、施工单位是否建立事故隐患排查治理制度，是否按照规定报告重大事故隐患排查治理情况</w:t>
            </w:r>
          </w:p>
        </w:tc>
        <w:tc>
          <w:tcPr>
            <w:tcW w:w="1033" w:type="pct"/>
            <w:tcBorders>
              <w:tl2br w:val="nil"/>
              <w:tr2bl w:val="nil"/>
            </w:tcBorders>
            <w:shd w:val="clear" w:color="auto" w:fill="auto"/>
            <w:vAlign w:val="center"/>
          </w:tcPr>
          <w:p w14:paraId="5C6314D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w:t>
            </w:r>
          </w:p>
        </w:tc>
        <w:tc>
          <w:tcPr>
            <w:tcW w:w="1206" w:type="pct"/>
            <w:tcBorders>
              <w:tl2br w:val="nil"/>
              <w:tr2bl w:val="nil"/>
            </w:tcBorders>
            <w:shd w:val="clear" w:color="auto" w:fill="auto"/>
            <w:vAlign w:val="center"/>
          </w:tcPr>
          <w:p w14:paraId="380388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p>
        </w:tc>
        <w:tc>
          <w:tcPr>
            <w:tcW w:w="641" w:type="pct"/>
            <w:tcBorders>
              <w:tl2br w:val="nil"/>
              <w:tr2bl w:val="nil"/>
            </w:tcBorders>
            <w:vAlign w:val="center"/>
          </w:tcPr>
          <w:p w14:paraId="7310A19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9BFC1D2">
            <w:pPr>
              <w:widowControl/>
              <w:overflowPunct w:val="0"/>
              <w:adjustRightInd w:val="0"/>
              <w:spacing w:line="280" w:lineRule="exact"/>
              <w:rPr>
                <w:rFonts w:ascii="Times New Roman" w:hAnsi="Times New Roman" w:eastAsia="方正仿宋_GBK" w:cs="Times New Roman"/>
                <w:sz w:val="20"/>
                <w:szCs w:val="20"/>
              </w:rPr>
            </w:pPr>
          </w:p>
        </w:tc>
      </w:tr>
      <w:tr w14:paraId="17F7F0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16DDBB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11F7688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监理单位</w:t>
            </w:r>
          </w:p>
        </w:tc>
        <w:tc>
          <w:tcPr>
            <w:tcW w:w="755" w:type="pct"/>
            <w:tcBorders>
              <w:bottom w:val="single" w:color="auto" w:sz="8" w:space="0"/>
              <w:tl2br w:val="nil"/>
              <w:tr2bl w:val="nil"/>
            </w:tcBorders>
            <w:shd w:val="clear" w:color="auto" w:fill="auto"/>
            <w:vAlign w:val="center"/>
          </w:tcPr>
          <w:p w14:paraId="20DF922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23.</w:t>
            </w:r>
            <w:r>
              <w:rPr>
                <w:rFonts w:ascii="Times New Roman" w:hAnsi="Times New Roman" w:eastAsia="方正仿宋_GBK" w:cs="Times New Roman"/>
                <w:sz w:val="20"/>
                <w:szCs w:val="20"/>
              </w:rPr>
              <w:t>监理单位是否对施工组织设计中的安全技术措施或者专项施工方案进行审查</w:t>
            </w:r>
          </w:p>
        </w:tc>
        <w:tc>
          <w:tcPr>
            <w:tcW w:w="1033" w:type="pct"/>
            <w:tcBorders>
              <w:bottom w:val="single" w:color="auto" w:sz="8" w:space="0"/>
              <w:tl2br w:val="nil"/>
              <w:tr2bl w:val="nil"/>
            </w:tcBorders>
            <w:shd w:val="clear" w:color="auto" w:fill="auto"/>
            <w:vAlign w:val="center"/>
          </w:tcPr>
          <w:p w14:paraId="515B28D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《建设工程安全生产管理条例》第十四条</w:t>
            </w:r>
          </w:p>
        </w:tc>
        <w:tc>
          <w:tcPr>
            <w:tcW w:w="1206" w:type="pct"/>
            <w:tcBorders>
              <w:bottom w:val="single" w:color="auto" w:sz="8" w:space="0"/>
              <w:tl2br w:val="nil"/>
              <w:tr2bl w:val="nil"/>
            </w:tcBorders>
            <w:shd w:val="clear" w:color="auto" w:fill="auto"/>
            <w:vAlign w:val="center"/>
          </w:tcPr>
          <w:p w14:paraId="35A529F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《建设工程安全生产管理条例》第五十七条</w:t>
            </w:r>
          </w:p>
        </w:tc>
        <w:tc>
          <w:tcPr>
            <w:tcW w:w="641" w:type="pct"/>
            <w:tcBorders>
              <w:bottom w:val="single" w:color="auto" w:sz="8" w:space="0"/>
              <w:tl2br w:val="nil"/>
              <w:tr2bl w:val="nil"/>
            </w:tcBorders>
            <w:vAlign w:val="center"/>
          </w:tcPr>
          <w:p w14:paraId="39CE3FE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7E9C3514">
            <w:pPr>
              <w:widowControl/>
              <w:overflowPunct w:val="0"/>
              <w:adjustRightInd w:val="0"/>
              <w:spacing w:line="280" w:lineRule="exact"/>
              <w:rPr>
                <w:rFonts w:ascii="Times New Roman" w:hAnsi="Times New Roman" w:eastAsia="方正仿宋_GBK" w:cs="Times New Roman"/>
                <w:sz w:val="20"/>
                <w:szCs w:val="20"/>
              </w:rPr>
            </w:pPr>
          </w:p>
        </w:tc>
      </w:tr>
      <w:tr w14:paraId="14C99F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1CD8D8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488997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48EE541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24.监理单位是否对专项施工方案执行情况进行检查</w:t>
            </w:r>
          </w:p>
        </w:tc>
        <w:tc>
          <w:tcPr>
            <w:tcW w:w="1033" w:type="pct"/>
            <w:tcBorders>
              <w:bottom w:val="single" w:color="auto" w:sz="8" w:space="0"/>
              <w:tl2br w:val="nil"/>
              <w:tr2bl w:val="nil"/>
            </w:tcBorders>
            <w:shd w:val="clear" w:color="auto" w:fill="auto"/>
            <w:vAlign w:val="center"/>
          </w:tcPr>
          <w:p w14:paraId="739F781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《江苏省交通建设工程质量和安全生产监督管理条例》第十九条</w:t>
            </w:r>
          </w:p>
        </w:tc>
        <w:tc>
          <w:tcPr>
            <w:tcW w:w="1206" w:type="pct"/>
            <w:tcBorders>
              <w:bottom w:val="single" w:color="auto" w:sz="8" w:space="0"/>
              <w:tl2br w:val="nil"/>
              <w:tr2bl w:val="nil"/>
            </w:tcBorders>
            <w:shd w:val="clear" w:color="auto" w:fill="auto"/>
            <w:vAlign w:val="center"/>
          </w:tcPr>
          <w:p w14:paraId="2766A09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《江苏省交通建设工程质量和安全生产监督管理条例》第四十七条</w:t>
            </w:r>
          </w:p>
        </w:tc>
        <w:tc>
          <w:tcPr>
            <w:tcW w:w="641" w:type="pct"/>
            <w:tcBorders>
              <w:bottom w:val="single" w:color="auto" w:sz="8" w:space="0"/>
              <w:tl2br w:val="nil"/>
              <w:tr2bl w:val="nil"/>
            </w:tcBorders>
            <w:vAlign w:val="center"/>
          </w:tcPr>
          <w:p w14:paraId="0C3C6A9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350FA2B4">
            <w:pPr>
              <w:widowControl/>
              <w:overflowPunct w:val="0"/>
              <w:adjustRightInd w:val="0"/>
              <w:spacing w:line="280" w:lineRule="exact"/>
              <w:rPr>
                <w:rFonts w:ascii="Times New Roman" w:hAnsi="Times New Roman" w:eastAsia="方正仿宋_GBK" w:cs="Times New Roman"/>
                <w:sz w:val="20"/>
                <w:szCs w:val="20"/>
              </w:rPr>
            </w:pPr>
          </w:p>
        </w:tc>
      </w:tr>
      <w:tr w14:paraId="16FCE9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4CBC4F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AFDF6F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0ED13BB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25.监理单位是</w:t>
            </w:r>
            <w:r>
              <w:rPr>
                <w:rFonts w:hint="eastAsia" w:ascii="Times New Roman" w:hAnsi="Times New Roman" w:eastAsia="方正仿宋_GBK" w:cs="Times New Roman"/>
                <w:sz w:val="20"/>
                <w:szCs w:val="20"/>
                <w:lang w:eastAsia="zh-CN"/>
              </w:rPr>
              <w:t>否对</w:t>
            </w:r>
            <w:r>
              <w:rPr>
                <w:rFonts w:hint="eastAsia" w:ascii="Times New Roman" w:hAnsi="Times New Roman" w:eastAsia="方正仿宋_GBK" w:cs="Times New Roman"/>
                <w:sz w:val="20"/>
                <w:szCs w:val="20"/>
              </w:rPr>
              <w:t>质量和安全生产保障措施落实情况进行检查</w:t>
            </w:r>
          </w:p>
        </w:tc>
        <w:tc>
          <w:tcPr>
            <w:tcW w:w="1033" w:type="pct"/>
            <w:tcBorders>
              <w:bottom w:val="single" w:color="auto" w:sz="8" w:space="0"/>
              <w:tl2br w:val="nil"/>
              <w:tr2bl w:val="nil"/>
            </w:tcBorders>
            <w:shd w:val="clear" w:color="auto" w:fill="auto"/>
            <w:vAlign w:val="center"/>
          </w:tcPr>
          <w:p w14:paraId="39F0E1B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《江苏省交通建设工程质量和安全生产监督管理条例》第十九条</w:t>
            </w:r>
          </w:p>
        </w:tc>
        <w:tc>
          <w:tcPr>
            <w:tcW w:w="1206" w:type="pct"/>
            <w:tcBorders>
              <w:bottom w:val="single" w:color="auto" w:sz="8" w:space="0"/>
              <w:tl2br w:val="nil"/>
              <w:tr2bl w:val="nil"/>
            </w:tcBorders>
            <w:shd w:val="clear" w:color="auto" w:fill="auto"/>
            <w:vAlign w:val="center"/>
          </w:tcPr>
          <w:p w14:paraId="709485D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《江苏省交通建设工程质量和安全生产监督管理条例》第四十七条</w:t>
            </w:r>
          </w:p>
        </w:tc>
        <w:tc>
          <w:tcPr>
            <w:tcW w:w="641" w:type="pct"/>
            <w:tcBorders>
              <w:bottom w:val="single" w:color="auto" w:sz="8" w:space="0"/>
              <w:tl2br w:val="nil"/>
              <w:tr2bl w:val="nil"/>
            </w:tcBorders>
            <w:vAlign w:val="center"/>
          </w:tcPr>
          <w:p w14:paraId="45316DA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72ADF964">
            <w:pPr>
              <w:widowControl/>
              <w:overflowPunct w:val="0"/>
              <w:adjustRightInd w:val="0"/>
              <w:spacing w:line="280" w:lineRule="exact"/>
              <w:rPr>
                <w:rFonts w:ascii="Times New Roman" w:hAnsi="Times New Roman" w:eastAsia="方正仿宋_GBK" w:cs="Times New Roman"/>
                <w:sz w:val="20"/>
                <w:szCs w:val="20"/>
              </w:rPr>
            </w:pPr>
          </w:p>
        </w:tc>
      </w:tr>
      <w:tr w14:paraId="69CE38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C3AEA6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438BBC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59C0C85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26.监理单位是否对危险性较大的分部分项工程编制专项监理细则并组织实施</w:t>
            </w:r>
          </w:p>
        </w:tc>
        <w:tc>
          <w:tcPr>
            <w:tcW w:w="1033" w:type="pct"/>
            <w:tcBorders>
              <w:bottom w:val="single" w:color="auto" w:sz="8" w:space="0"/>
              <w:tl2br w:val="nil"/>
              <w:tr2bl w:val="nil"/>
            </w:tcBorders>
            <w:shd w:val="clear" w:color="auto" w:fill="auto"/>
            <w:vAlign w:val="center"/>
          </w:tcPr>
          <w:p w14:paraId="37E2128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《江苏省交通建设工程质量和安全生产监督管理条例》第十九条</w:t>
            </w:r>
          </w:p>
        </w:tc>
        <w:tc>
          <w:tcPr>
            <w:tcW w:w="1206" w:type="pct"/>
            <w:tcBorders>
              <w:bottom w:val="single" w:color="auto" w:sz="8" w:space="0"/>
              <w:tl2br w:val="nil"/>
              <w:tr2bl w:val="nil"/>
            </w:tcBorders>
            <w:shd w:val="clear" w:color="auto" w:fill="auto"/>
            <w:vAlign w:val="center"/>
          </w:tcPr>
          <w:p w14:paraId="0232C7C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《江苏省交通建设工程质量和安全生产监督管理条例》第四十七条</w:t>
            </w:r>
          </w:p>
        </w:tc>
        <w:tc>
          <w:tcPr>
            <w:tcW w:w="641" w:type="pct"/>
            <w:tcBorders>
              <w:bottom w:val="single" w:color="auto" w:sz="8" w:space="0"/>
              <w:tl2br w:val="nil"/>
              <w:tr2bl w:val="nil"/>
            </w:tcBorders>
            <w:vAlign w:val="center"/>
          </w:tcPr>
          <w:p w14:paraId="4B2C844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291C3D7A">
            <w:pPr>
              <w:widowControl/>
              <w:overflowPunct w:val="0"/>
              <w:adjustRightInd w:val="0"/>
              <w:spacing w:line="280" w:lineRule="exact"/>
              <w:rPr>
                <w:rFonts w:ascii="Times New Roman" w:hAnsi="Times New Roman" w:eastAsia="方正仿宋_GBK" w:cs="Times New Roman"/>
                <w:sz w:val="20"/>
                <w:szCs w:val="20"/>
              </w:rPr>
            </w:pPr>
          </w:p>
        </w:tc>
      </w:tr>
      <w:tr w14:paraId="1CED82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bottom w:val="single" w:color="auto" w:sz="8" w:space="0"/>
              <w:tl2br w:val="nil"/>
              <w:tr2bl w:val="nil"/>
            </w:tcBorders>
            <w:shd w:val="clear" w:color="auto" w:fill="auto"/>
            <w:vAlign w:val="center"/>
          </w:tcPr>
          <w:p w14:paraId="4B0101D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bottom w:val="single" w:color="auto" w:sz="8" w:space="0"/>
              <w:tl2br w:val="nil"/>
              <w:tr2bl w:val="nil"/>
            </w:tcBorders>
            <w:shd w:val="clear" w:color="auto" w:fill="auto"/>
            <w:vAlign w:val="center"/>
          </w:tcPr>
          <w:p w14:paraId="5ABE540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75BC3BE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27.监理单位是否按照监理规范实施旁站监理</w:t>
            </w:r>
          </w:p>
        </w:tc>
        <w:tc>
          <w:tcPr>
            <w:tcW w:w="1033" w:type="pct"/>
            <w:tcBorders>
              <w:bottom w:val="single" w:color="auto" w:sz="8" w:space="0"/>
              <w:tl2br w:val="nil"/>
              <w:tr2bl w:val="nil"/>
            </w:tcBorders>
            <w:shd w:val="clear" w:color="auto" w:fill="auto"/>
            <w:vAlign w:val="center"/>
          </w:tcPr>
          <w:p w14:paraId="5BFDDF7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《江苏省交通建设工程质量和安全生产监督管理条例》第十九条</w:t>
            </w:r>
          </w:p>
        </w:tc>
        <w:tc>
          <w:tcPr>
            <w:tcW w:w="1206" w:type="pct"/>
            <w:tcBorders>
              <w:bottom w:val="single" w:color="auto" w:sz="8" w:space="0"/>
              <w:tl2br w:val="nil"/>
              <w:tr2bl w:val="nil"/>
            </w:tcBorders>
            <w:shd w:val="clear" w:color="auto" w:fill="auto"/>
            <w:vAlign w:val="center"/>
          </w:tcPr>
          <w:p w14:paraId="3106A67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《江苏省交通建设工程质量和安全生产监督管理条例》第四十七条</w:t>
            </w:r>
          </w:p>
        </w:tc>
        <w:tc>
          <w:tcPr>
            <w:tcW w:w="641" w:type="pct"/>
            <w:tcBorders>
              <w:bottom w:val="single" w:color="auto" w:sz="8" w:space="0"/>
              <w:tl2br w:val="nil"/>
              <w:tr2bl w:val="nil"/>
            </w:tcBorders>
            <w:vAlign w:val="center"/>
          </w:tcPr>
          <w:p w14:paraId="6D5EA64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5E0E61BB">
            <w:pPr>
              <w:widowControl/>
              <w:overflowPunct w:val="0"/>
              <w:adjustRightInd w:val="0"/>
              <w:spacing w:line="280" w:lineRule="exact"/>
              <w:rPr>
                <w:rFonts w:ascii="Times New Roman" w:hAnsi="Times New Roman" w:eastAsia="方正仿宋_GBK" w:cs="Times New Roman"/>
                <w:sz w:val="20"/>
                <w:szCs w:val="20"/>
              </w:rPr>
            </w:pPr>
          </w:p>
        </w:tc>
      </w:tr>
      <w:tr w14:paraId="49E58B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5BCE3D77">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40.农村公路检查</w:t>
            </w:r>
          </w:p>
        </w:tc>
        <w:tc>
          <w:tcPr>
            <w:tcW w:w="250" w:type="pct"/>
            <w:vMerge w:val="restart"/>
            <w:tcBorders>
              <w:tl2br w:val="nil"/>
              <w:tr2bl w:val="nil"/>
            </w:tcBorders>
            <w:shd w:val="clear" w:color="auto" w:fill="auto"/>
            <w:vAlign w:val="center"/>
          </w:tcPr>
          <w:p w14:paraId="02D0602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破坏、损坏农村公路</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非法占用农村公路、农村公路用地和影响农村公路安全的</w:t>
            </w:r>
            <w:r>
              <w:rPr>
                <w:rFonts w:hint="eastAsia" w:ascii="Times New Roman" w:hAnsi="Times New Roman" w:eastAsia="方正仿宋_GBK" w:cs="Times New Roman"/>
                <w:sz w:val="20"/>
                <w:szCs w:val="20"/>
              </w:rPr>
              <w:t>情形</w:t>
            </w:r>
          </w:p>
        </w:tc>
        <w:tc>
          <w:tcPr>
            <w:tcW w:w="755" w:type="pct"/>
            <w:tcBorders>
              <w:bottom w:val="single" w:color="auto" w:sz="8" w:space="0"/>
              <w:tl2br w:val="nil"/>
              <w:tr2bl w:val="nil"/>
            </w:tcBorders>
            <w:shd w:val="clear" w:color="auto" w:fill="auto"/>
            <w:vAlign w:val="center"/>
          </w:tcPr>
          <w:p w14:paraId="3B3D111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1.是否在农村公路建筑控制区内擅自新建、扩建建筑物、地面构筑物，或者</w:t>
            </w:r>
            <w:r>
              <w:rPr>
                <w:rFonts w:ascii="Times New Roman" w:hAnsi="Times New Roman" w:eastAsia="方正仿宋_GBK" w:cs="Times New Roman"/>
                <w:sz w:val="20"/>
                <w:szCs w:val="20"/>
              </w:rPr>
              <w:t>在村道建筑控制区外修建的建筑物、地面构筑物以及其他设施遮挡公路标志、妨碍安全视距</w:t>
            </w:r>
          </w:p>
          <w:p w14:paraId="0A56F70E">
            <w:pPr>
              <w:widowControl/>
              <w:overflowPunct w:val="0"/>
              <w:adjustRightInd w:val="0"/>
              <w:spacing w:line="280" w:lineRule="exact"/>
              <w:rPr>
                <w:rFonts w:ascii="Times New Roman" w:hAnsi="Times New Roman" w:eastAsia="方正仿宋_GBK" w:cs="Times New Roman"/>
                <w:sz w:val="20"/>
                <w:szCs w:val="20"/>
              </w:rPr>
            </w:pPr>
          </w:p>
        </w:tc>
        <w:tc>
          <w:tcPr>
            <w:tcW w:w="1033" w:type="pct"/>
            <w:tcBorders>
              <w:bottom w:val="single" w:color="auto" w:sz="8" w:space="0"/>
              <w:tl2br w:val="nil"/>
              <w:tr2bl w:val="nil"/>
            </w:tcBorders>
            <w:shd w:val="clear" w:color="auto" w:fill="auto"/>
            <w:vAlign w:val="center"/>
          </w:tcPr>
          <w:p w14:paraId="5938BC9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《江苏省农村公路条例》第二十五条</w:t>
            </w:r>
          </w:p>
          <w:p w14:paraId="3FBCA0E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《南京市农村公路条例》第二十五条</w:t>
            </w:r>
          </w:p>
        </w:tc>
        <w:tc>
          <w:tcPr>
            <w:tcW w:w="1206" w:type="pct"/>
            <w:tcBorders>
              <w:bottom w:val="single" w:color="auto" w:sz="8" w:space="0"/>
              <w:tl2br w:val="nil"/>
              <w:tr2bl w:val="nil"/>
            </w:tcBorders>
            <w:shd w:val="clear" w:color="auto" w:fill="auto"/>
            <w:vAlign w:val="center"/>
          </w:tcPr>
          <w:p w14:paraId="21E53CF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《江苏省农村公路条例》第四十九条</w:t>
            </w:r>
          </w:p>
          <w:p w14:paraId="78A40D7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《南京市农村公路条例》第三十六条</w:t>
            </w:r>
          </w:p>
        </w:tc>
        <w:tc>
          <w:tcPr>
            <w:tcW w:w="641" w:type="pct"/>
            <w:tcBorders>
              <w:bottom w:val="single" w:color="auto" w:sz="8" w:space="0"/>
              <w:tl2br w:val="nil"/>
              <w:tr2bl w:val="nil"/>
            </w:tcBorders>
          </w:tcPr>
          <w:p w14:paraId="1C7F8C1F">
            <w:pPr>
              <w:widowControl/>
              <w:overflowPunct w:val="0"/>
              <w:adjustRightInd w:val="0"/>
              <w:spacing w:line="280" w:lineRule="exact"/>
              <w:ind w:firstLine="1000" w:firstLineChars="500"/>
              <w:rPr>
                <w:rFonts w:ascii="Times New Roman" w:hAnsi="Times New Roman" w:eastAsia="方正仿宋_GBK" w:cs="Times New Roman"/>
                <w:sz w:val="20"/>
                <w:szCs w:val="20"/>
              </w:rPr>
            </w:pPr>
          </w:p>
          <w:p w14:paraId="722CE39E">
            <w:pPr>
              <w:widowControl/>
              <w:overflowPunct w:val="0"/>
              <w:adjustRightInd w:val="0"/>
              <w:spacing w:line="280" w:lineRule="exact"/>
              <w:ind w:firstLine="1000" w:firstLineChars="500"/>
              <w:rPr>
                <w:rFonts w:ascii="Times New Roman" w:hAnsi="Times New Roman" w:eastAsia="方正仿宋_GBK" w:cs="Times New Roman"/>
                <w:sz w:val="20"/>
                <w:szCs w:val="20"/>
              </w:rPr>
            </w:pPr>
          </w:p>
          <w:p w14:paraId="2E13C7E3">
            <w:pPr>
              <w:widowControl/>
              <w:overflowPunct w:val="0"/>
              <w:adjustRightInd w:val="0"/>
              <w:spacing w:line="280" w:lineRule="exact"/>
              <w:ind w:firstLine="1000" w:firstLineChars="500"/>
              <w:rPr>
                <w:rFonts w:ascii="Times New Roman" w:hAnsi="Times New Roman" w:eastAsia="方正仿宋_GBK" w:cs="Times New Roman"/>
                <w:sz w:val="20"/>
                <w:szCs w:val="20"/>
              </w:rPr>
            </w:pPr>
          </w:p>
          <w:p w14:paraId="2795E438">
            <w:pPr>
              <w:widowControl/>
              <w:overflowPunct w:val="0"/>
              <w:adjustRightInd w:val="0"/>
              <w:spacing w:line="280" w:lineRule="exact"/>
              <w:ind w:firstLine="1000" w:firstLineChars="500"/>
              <w:rPr>
                <w:rFonts w:ascii="Times New Roman" w:hAnsi="Times New Roman" w:eastAsia="方正仿宋_GBK" w:cs="Times New Roman"/>
                <w:sz w:val="20"/>
                <w:szCs w:val="20"/>
              </w:rPr>
            </w:pPr>
          </w:p>
          <w:p w14:paraId="13E5E0F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0B5DEF1D">
            <w:pPr>
              <w:widowControl/>
              <w:overflowPunct w:val="0"/>
              <w:adjustRightInd w:val="0"/>
              <w:spacing w:line="280" w:lineRule="exact"/>
              <w:rPr>
                <w:rFonts w:ascii="Times New Roman" w:hAnsi="Times New Roman" w:eastAsia="方正仿宋_GBK" w:cs="Times New Roman"/>
                <w:sz w:val="20"/>
                <w:szCs w:val="20"/>
              </w:rPr>
            </w:pPr>
          </w:p>
        </w:tc>
      </w:tr>
      <w:tr w14:paraId="2DF684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14F134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5ABD21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22359CB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2.是否擅自在农村公路增设或者改造平面交叉道口</w:t>
            </w:r>
          </w:p>
          <w:p w14:paraId="13C256CD">
            <w:pPr>
              <w:widowControl/>
              <w:overflowPunct w:val="0"/>
              <w:adjustRightInd w:val="0"/>
              <w:spacing w:line="280" w:lineRule="exact"/>
              <w:rPr>
                <w:rFonts w:ascii="Times New Roman" w:hAnsi="Times New Roman" w:eastAsia="方正仿宋_GBK" w:cs="Times New Roman"/>
                <w:sz w:val="20"/>
                <w:szCs w:val="20"/>
              </w:rPr>
            </w:pPr>
          </w:p>
        </w:tc>
        <w:tc>
          <w:tcPr>
            <w:tcW w:w="1033" w:type="pct"/>
            <w:tcBorders>
              <w:bottom w:val="single" w:color="auto" w:sz="8" w:space="0"/>
              <w:tl2br w:val="nil"/>
              <w:tr2bl w:val="nil"/>
            </w:tcBorders>
            <w:shd w:val="clear" w:color="auto" w:fill="auto"/>
            <w:vAlign w:val="center"/>
          </w:tcPr>
          <w:p w14:paraId="25D8AFD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《江苏省农村公路条例》第二十六条</w:t>
            </w:r>
          </w:p>
        </w:tc>
        <w:tc>
          <w:tcPr>
            <w:tcW w:w="1206" w:type="pct"/>
            <w:tcBorders>
              <w:bottom w:val="single" w:color="auto" w:sz="8" w:space="0"/>
              <w:tl2br w:val="nil"/>
              <w:tr2bl w:val="nil"/>
            </w:tcBorders>
            <w:shd w:val="clear" w:color="auto" w:fill="auto"/>
            <w:vAlign w:val="center"/>
          </w:tcPr>
          <w:p w14:paraId="6F38157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《江苏省农村公路条例》第五十条</w:t>
            </w:r>
          </w:p>
        </w:tc>
        <w:tc>
          <w:tcPr>
            <w:tcW w:w="641" w:type="pct"/>
            <w:tcBorders>
              <w:bottom w:val="single" w:color="auto" w:sz="8" w:space="0"/>
              <w:tl2br w:val="nil"/>
              <w:tr2bl w:val="nil"/>
            </w:tcBorders>
          </w:tcPr>
          <w:p w14:paraId="56C3698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2B5AFBB9">
            <w:pPr>
              <w:widowControl/>
              <w:overflowPunct w:val="0"/>
              <w:adjustRightInd w:val="0"/>
              <w:spacing w:line="280" w:lineRule="exact"/>
              <w:rPr>
                <w:rFonts w:ascii="Times New Roman" w:hAnsi="Times New Roman" w:eastAsia="方正仿宋_GBK" w:cs="Times New Roman"/>
                <w:sz w:val="20"/>
                <w:szCs w:val="20"/>
              </w:rPr>
            </w:pPr>
          </w:p>
        </w:tc>
      </w:tr>
      <w:tr w14:paraId="69F091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DACB63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6111B6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66A3E6B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3.是否擅自占用、挖掘农村公路，堵塞农村公路排水沟渠、填埋公路边沟、损坏农村公路附属设施。</w:t>
            </w:r>
          </w:p>
          <w:p w14:paraId="72514273">
            <w:pPr>
              <w:widowControl/>
              <w:overflowPunct w:val="0"/>
              <w:adjustRightInd w:val="0"/>
              <w:spacing w:line="280" w:lineRule="exact"/>
              <w:rPr>
                <w:rFonts w:ascii="Times New Roman" w:hAnsi="Times New Roman" w:eastAsia="方正仿宋_GBK" w:cs="Times New Roman"/>
                <w:sz w:val="20"/>
                <w:szCs w:val="20"/>
              </w:rPr>
            </w:pPr>
          </w:p>
        </w:tc>
        <w:tc>
          <w:tcPr>
            <w:tcW w:w="1033" w:type="pct"/>
            <w:tcBorders>
              <w:bottom w:val="single" w:color="auto" w:sz="8" w:space="0"/>
              <w:tl2br w:val="nil"/>
              <w:tr2bl w:val="nil"/>
            </w:tcBorders>
            <w:shd w:val="clear" w:color="auto" w:fill="auto"/>
            <w:vAlign w:val="center"/>
          </w:tcPr>
          <w:p w14:paraId="5DD4B81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《南京市农村公路条例》第二十六条</w:t>
            </w:r>
          </w:p>
        </w:tc>
        <w:tc>
          <w:tcPr>
            <w:tcW w:w="1206" w:type="pct"/>
            <w:tcBorders>
              <w:bottom w:val="single" w:color="auto" w:sz="8" w:space="0"/>
              <w:tl2br w:val="nil"/>
              <w:tr2bl w:val="nil"/>
            </w:tcBorders>
            <w:shd w:val="clear" w:color="auto" w:fill="auto"/>
            <w:vAlign w:val="center"/>
          </w:tcPr>
          <w:p w14:paraId="7E7277F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《南京市农村公路条例》第三十七条</w:t>
            </w:r>
          </w:p>
        </w:tc>
        <w:tc>
          <w:tcPr>
            <w:tcW w:w="641" w:type="pct"/>
            <w:tcBorders>
              <w:bottom w:val="single" w:color="auto" w:sz="8" w:space="0"/>
              <w:tl2br w:val="nil"/>
              <w:tr2bl w:val="nil"/>
            </w:tcBorders>
          </w:tcPr>
          <w:p w14:paraId="27C0B5E6">
            <w:pPr>
              <w:widowControl/>
              <w:overflowPunct w:val="0"/>
              <w:adjustRightInd w:val="0"/>
              <w:spacing w:line="280" w:lineRule="exact"/>
              <w:ind w:firstLine="1000" w:firstLineChars="500"/>
              <w:rPr>
                <w:rFonts w:ascii="Times New Roman" w:hAnsi="Times New Roman" w:eastAsia="方正仿宋_GBK" w:cs="Times New Roman"/>
                <w:sz w:val="20"/>
                <w:szCs w:val="20"/>
              </w:rPr>
            </w:pPr>
          </w:p>
        </w:tc>
        <w:tc>
          <w:tcPr>
            <w:tcW w:w="750" w:type="pct"/>
            <w:tcBorders>
              <w:bottom w:val="single" w:color="auto" w:sz="8" w:space="0"/>
              <w:tl2br w:val="nil"/>
              <w:tr2bl w:val="nil"/>
            </w:tcBorders>
          </w:tcPr>
          <w:p w14:paraId="7CB7F14D">
            <w:pPr>
              <w:widowControl/>
              <w:overflowPunct w:val="0"/>
              <w:adjustRightInd w:val="0"/>
              <w:spacing w:line="280" w:lineRule="exact"/>
              <w:rPr>
                <w:rFonts w:ascii="Times New Roman" w:hAnsi="Times New Roman" w:eastAsia="方正仿宋_GBK" w:cs="Times New Roman"/>
                <w:sz w:val="20"/>
                <w:szCs w:val="20"/>
              </w:rPr>
            </w:pPr>
          </w:p>
        </w:tc>
      </w:tr>
      <w:tr w14:paraId="2A8E96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15" w:hRule="atLeast"/>
        </w:trPr>
        <w:tc>
          <w:tcPr>
            <w:tcW w:w="364" w:type="pct"/>
            <w:vMerge w:val="continue"/>
            <w:tcBorders>
              <w:tl2br w:val="nil"/>
              <w:tr2bl w:val="nil"/>
            </w:tcBorders>
            <w:shd w:val="clear" w:color="auto" w:fill="auto"/>
            <w:vAlign w:val="center"/>
          </w:tcPr>
          <w:p w14:paraId="3B2CD38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D93BFD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599B0BA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4.是否擅自进行跨越、穿越村道修建桥梁、渡槽或者架设、埋设管线等设施；在村道建筑控制区内埋设管线、电缆等设施；利用村道桥梁、隧道、涵洞铺设电缆等设施等其他需要占用、挖掘村道、村道用地的活动</w:t>
            </w:r>
          </w:p>
          <w:p w14:paraId="0B3EF231">
            <w:pPr>
              <w:widowControl/>
              <w:overflowPunct w:val="0"/>
              <w:adjustRightInd w:val="0"/>
              <w:spacing w:line="280" w:lineRule="exact"/>
              <w:rPr>
                <w:rFonts w:ascii="Times New Roman" w:hAnsi="Times New Roman" w:eastAsia="方正仿宋_GBK" w:cs="Times New Roman"/>
                <w:sz w:val="20"/>
                <w:szCs w:val="20"/>
              </w:rPr>
            </w:pPr>
          </w:p>
        </w:tc>
        <w:tc>
          <w:tcPr>
            <w:tcW w:w="1033" w:type="pct"/>
            <w:tcBorders>
              <w:bottom w:val="single" w:color="auto" w:sz="8" w:space="0"/>
              <w:tl2br w:val="nil"/>
              <w:tr2bl w:val="nil"/>
            </w:tcBorders>
            <w:shd w:val="clear" w:color="auto" w:fill="auto"/>
            <w:vAlign w:val="center"/>
          </w:tcPr>
          <w:p w14:paraId="1864580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《江苏省农村公路条例》第二十六条</w:t>
            </w:r>
          </w:p>
        </w:tc>
        <w:tc>
          <w:tcPr>
            <w:tcW w:w="1206" w:type="pct"/>
            <w:tcBorders>
              <w:bottom w:val="single" w:color="auto" w:sz="8" w:space="0"/>
              <w:tl2br w:val="nil"/>
              <w:tr2bl w:val="nil"/>
            </w:tcBorders>
            <w:shd w:val="clear" w:color="auto" w:fill="auto"/>
            <w:vAlign w:val="center"/>
          </w:tcPr>
          <w:p w14:paraId="46A767E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《江苏省农村公路条例》第五十条</w:t>
            </w:r>
          </w:p>
        </w:tc>
        <w:tc>
          <w:tcPr>
            <w:tcW w:w="641" w:type="pct"/>
            <w:tcBorders>
              <w:bottom w:val="single" w:color="auto" w:sz="8" w:space="0"/>
              <w:tl2br w:val="nil"/>
              <w:tr2bl w:val="nil"/>
            </w:tcBorders>
          </w:tcPr>
          <w:p w14:paraId="1E1E324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47BC11FC">
            <w:pPr>
              <w:widowControl/>
              <w:overflowPunct w:val="0"/>
              <w:adjustRightInd w:val="0"/>
              <w:spacing w:line="280" w:lineRule="exact"/>
              <w:rPr>
                <w:rFonts w:ascii="Times New Roman" w:hAnsi="Times New Roman" w:eastAsia="方正仿宋_GBK" w:cs="Times New Roman"/>
                <w:sz w:val="20"/>
                <w:szCs w:val="20"/>
              </w:rPr>
            </w:pPr>
          </w:p>
        </w:tc>
      </w:tr>
      <w:tr w14:paraId="7BEC8C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EC4855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26518C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25EBA33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5.是否在农村公路及其用地范围内收费、非法设卡</w:t>
            </w:r>
          </w:p>
        </w:tc>
        <w:tc>
          <w:tcPr>
            <w:tcW w:w="1033" w:type="pct"/>
            <w:tcBorders>
              <w:bottom w:val="single" w:color="auto" w:sz="8" w:space="0"/>
              <w:tl2br w:val="nil"/>
              <w:tr2bl w:val="nil"/>
            </w:tcBorders>
            <w:shd w:val="clear" w:color="auto" w:fill="auto"/>
            <w:vAlign w:val="center"/>
          </w:tcPr>
          <w:p w14:paraId="5EBFF01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《江苏省农村公路条例》第二十七条</w:t>
            </w:r>
          </w:p>
        </w:tc>
        <w:tc>
          <w:tcPr>
            <w:tcW w:w="1206" w:type="pct"/>
            <w:tcBorders>
              <w:bottom w:val="single" w:color="auto" w:sz="8" w:space="0"/>
              <w:tl2br w:val="nil"/>
              <w:tr2bl w:val="nil"/>
            </w:tcBorders>
            <w:shd w:val="clear" w:color="auto" w:fill="auto"/>
            <w:vAlign w:val="center"/>
          </w:tcPr>
          <w:p w14:paraId="0732143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《江苏省农村公路条例》第五十一条</w:t>
            </w:r>
          </w:p>
        </w:tc>
        <w:tc>
          <w:tcPr>
            <w:tcW w:w="641" w:type="pct"/>
            <w:tcBorders>
              <w:bottom w:val="single" w:color="auto" w:sz="8" w:space="0"/>
              <w:tl2br w:val="nil"/>
              <w:tr2bl w:val="nil"/>
            </w:tcBorders>
          </w:tcPr>
          <w:p w14:paraId="5390F21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632FE267">
            <w:pPr>
              <w:widowControl/>
              <w:overflowPunct w:val="0"/>
              <w:adjustRightInd w:val="0"/>
              <w:spacing w:line="280" w:lineRule="exact"/>
              <w:rPr>
                <w:rFonts w:ascii="Times New Roman" w:hAnsi="Times New Roman" w:eastAsia="方正仿宋_GBK" w:cs="Times New Roman"/>
                <w:sz w:val="20"/>
                <w:szCs w:val="20"/>
              </w:rPr>
            </w:pPr>
          </w:p>
        </w:tc>
      </w:tr>
      <w:tr w14:paraId="35EE4E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7C398F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5B177B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21DCEC3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6.是否在农村公路及其用地范围内摆摊设点、堆放物品、设置障碍、挖沟引水、放养牲畜、采石、取土、采空作业、焚烧物品</w:t>
            </w:r>
          </w:p>
        </w:tc>
        <w:tc>
          <w:tcPr>
            <w:tcW w:w="1033" w:type="pct"/>
            <w:tcBorders>
              <w:bottom w:val="single" w:color="auto" w:sz="8" w:space="0"/>
              <w:tl2br w:val="nil"/>
              <w:tr2bl w:val="nil"/>
            </w:tcBorders>
            <w:shd w:val="clear" w:color="auto" w:fill="auto"/>
            <w:vAlign w:val="center"/>
          </w:tcPr>
          <w:p w14:paraId="52AE0D0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《江苏省农村公路条例》第二十七条</w:t>
            </w:r>
          </w:p>
          <w:p w14:paraId="732E969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《南京市农村公路条例》第二十七条</w:t>
            </w:r>
          </w:p>
        </w:tc>
        <w:tc>
          <w:tcPr>
            <w:tcW w:w="1206" w:type="pct"/>
            <w:tcBorders>
              <w:bottom w:val="single" w:color="auto" w:sz="8" w:space="0"/>
              <w:tl2br w:val="nil"/>
              <w:tr2bl w:val="nil"/>
            </w:tcBorders>
            <w:shd w:val="clear" w:color="auto" w:fill="auto"/>
            <w:vAlign w:val="center"/>
          </w:tcPr>
          <w:p w14:paraId="67A5945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《江苏省农村公路条例》第五十一条</w:t>
            </w:r>
          </w:p>
          <w:p w14:paraId="5BEE52D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《南京市农村公路条例》第三十八条</w:t>
            </w:r>
          </w:p>
        </w:tc>
        <w:tc>
          <w:tcPr>
            <w:tcW w:w="641" w:type="pct"/>
            <w:tcBorders>
              <w:bottom w:val="single" w:color="auto" w:sz="8" w:space="0"/>
              <w:tl2br w:val="nil"/>
              <w:tr2bl w:val="nil"/>
            </w:tcBorders>
          </w:tcPr>
          <w:p w14:paraId="32127DC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1655F4F0">
            <w:pPr>
              <w:widowControl/>
              <w:overflowPunct w:val="0"/>
              <w:adjustRightInd w:val="0"/>
              <w:spacing w:line="280" w:lineRule="exact"/>
              <w:rPr>
                <w:rFonts w:ascii="Times New Roman" w:hAnsi="Times New Roman" w:eastAsia="方正仿宋_GBK" w:cs="Times New Roman"/>
                <w:sz w:val="20"/>
                <w:szCs w:val="20"/>
              </w:rPr>
            </w:pPr>
          </w:p>
        </w:tc>
      </w:tr>
      <w:tr w14:paraId="1D1383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1CFD7D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FA6CC1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7EB69BA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7.是否在村道及其用地范围内打谷晒场、漫路灌溉、作业种植、焚烧秸秆等废弃物、堆粪沤肥、撒漏污物</w:t>
            </w:r>
          </w:p>
        </w:tc>
        <w:tc>
          <w:tcPr>
            <w:tcW w:w="1033" w:type="pct"/>
            <w:tcBorders>
              <w:bottom w:val="single" w:color="auto" w:sz="8" w:space="0"/>
              <w:tl2br w:val="nil"/>
              <w:tr2bl w:val="nil"/>
            </w:tcBorders>
            <w:shd w:val="clear" w:color="auto" w:fill="auto"/>
            <w:vAlign w:val="center"/>
          </w:tcPr>
          <w:p w14:paraId="68B309C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《江苏省农村公路条例》第二十七条</w:t>
            </w:r>
          </w:p>
          <w:p w14:paraId="48407EC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《南京市农村公路条例》第二十七条</w:t>
            </w:r>
          </w:p>
        </w:tc>
        <w:tc>
          <w:tcPr>
            <w:tcW w:w="1206" w:type="pct"/>
            <w:tcBorders>
              <w:bottom w:val="single" w:color="auto" w:sz="8" w:space="0"/>
              <w:tl2br w:val="nil"/>
              <w:tr2bl w:val="nil"/>
            </w:tcBorders>
            <w:shd w:val="clear" w:color="auto" w:fill="auto"/>
            <w:vAlign w:val="center"/>
          </w:tcPr>
          <w:p w14:paraId="139EA9D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《江苏省农村公路条例》第五十一条</w:t>
            </w:r>
          </w:p>
          <w:p w14:paraId="346876E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《南京市农村公路条例》第三十八条</w:t>
            </w:r>
          </w:p>
        </w:tc>
        <w:tc>
          <w:tcPr>
            <w:tcW w:w="641" w:type="pct"/>
            <w:tcBorders>
              <w:bottom w:val="single" w:color="auto" w:sz="8" w:space="0"/>
              <w:tl2br w:val="nil"/>
              <w:tr2bl w:val="nil"/>
            </w:tcBorders>
          </w:tcPr>
          <w:p w14:paraId="45E52F6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5CEA2595">
            <w:pPr>
              <w:widowControl/>
              <w:overflowPunct w:val="0"/>
              <w:adjustRightInd w:val="0"/>
              <w:spacing w:line="280" w:lineRule="exact"/>
              <w:rPr>
                <w:rFonts w:ascii="Times New Roman" w:hAnsi="Times New Roman" w:eastAsia="方正仿宋_GBK" w:cs="Times New Roman"/>
                <w:sz w:val="20"/>
                <w:szCs w:val="20"/>
              </w:rPr>
            </w:pPr>
          </w:p>
        </w:tc>
      </w:tr>
      <w:tr w14:paraId="5C059C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9CA184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EEA94F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55385B5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8.车辆是否在运输货物着地的情况下行驶</w:t>
            </w:r>
          </w:p>
        </w:tc>
        <w:tc>
          <w:tcPr>
            <w:tcW w:w="1033" w:type="pct"/>
            <w:tcBorders>
              <w:bottom w:val="single" w:color="auto" w:sz="8" w:space="0"/>
              <w:tl2br w:val="nil"/>
              <w:tr2bl w:val="nil"/>
            </w:tcBorders>
            <w:shd w:val="clear" w:color="auto" w:fill="auto"/>
            <w:vAlign w:val="center"/>
          </w:tcPr>
          <w:p w14:paraId="06BAEA8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《江苏省农村公路条例》第二十七条</w:t>
            </w:r>
          </w:p>
        </w:tc>
        <w:tc>
          <w:tcPr>
            <w:tcW w:w="1206" w:type="pct"/>
            <w:tcBorders>
              <w:bottom w:val="single" w:color="auto" w:sz="8" w:space="0"/>
              <w:tl2br w:val="nil"/>
              <w:tr2bl w:val="nil"/>
            </w:tcBorders>
            <w:shd w:val="clear" w:color="auto" w:fill="auto"/>
            <w:vAlign w:val="center"/>
          </w:tcPr>
          <w:p w14:paraId="67B7CF5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《江苏省农村公路条例》第五十一条</w:t>
            </w:r>
          </w:p>
        </w:tc>
        <w:tc>
          <w:tcPr>
            <w:tcW w:w="641" w:type="pct"/>
            <w:tcBorders>
              <w:bottom w:val="single" w:color="auto" w:sz="8" w:space="0"/>
              <w:tl2br w:val="nil"/>
              <w:tr2bl w:val="nil"/>
            </w:tcBorders>
          </w:tcPr>
          <w:p w14:paraId="21139F5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48D4A756">
            <w:pPr>
              <w:widowControl/>
              <w:overflowPunct w:val="0"/>
              <w:adjustRightInd w:val="0"/>
              <w:spacing w:line="280" w:lineRule="exact"/>
              <w:rPr>
                <w:rFonts w:ascii="Times New Roman" w:hAnsi="Times New Roman" w:eastAsia="方正仿宋_GBK" w:cs="Times New Roman"/>
                <w:sz w:val="20"/>
                <w:szCs w:val="20"/>
              </w:rPr>
            </w:pPr>
          </w:p>
        </w:tc>
      </w:tr>
      <w:tr w14:paraId="664D75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E99113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13E6CF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69E6781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9.是否倾倒渣土、垃圾、利用公路边沟排放污物</w:t>
            </w:r>
          </w:p>
        </w:tc>
        <w:tc>
          <w:tcPr>
            <w:tcW w:w="1033" w:type="pct"/>
            <w:tcBorders>
              <w:bottom w:val="single" w:color="auto" w:sz="8" w:space="0"/>
              <w:tl2br w:val="nil"/>
              <w:tr2bl w:val="nil"/>
            </w:tcBorders>
            <w:shd w:val="clear" w:color="auto" w:fill="auto"/>
            <w:vAlign w:val="center"/>
          </w:tcPr>
          <w:p w14:paraId="379EDC6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《江苏省农村公路条例》第二十七条</w:t>
            </w:r>
          </w:p>
          <w:p w14:paraId="27A1018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《南京市农村公路条例》第二十七条</w:t>
            </w:r>
          </w:p>
        </w:tc>
        <w:tc>
          <w:tcPr>
            <w:tcW w:w="1206" w:type="pct"/>
            <w:tcBorders>
              <w:bottom w:val="single" w:color="auto" w:sz="8" w:space="0"/>
              <w:tl2br w:val="nil"/>
              <w:tr2bl w:val="nil"/>
            </w:tcBorders>
            <w:shd w:val="clear" w:color="auto" w:fill="auto"/>
            <w:vAlign w:val="center"/>
          </w:tcPr>
          <w:p w14:paraId="58C4067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《江苏省农村公路条例》第五十一条</w:t>
            </w:r>
          </w:p>
          <w:p w14:paraId="4D26412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《南京市农村公路条例》第三十八条</w:t>
            </w:r>
          </w:p>
        </w:tc>
        <w:tc>
          <w:tcPr>
            <w:tcW w:w="641" w:type="pct"/>
            <w:tcBorders>
              <w:bottom w:val="single" w:color="auto" w:sz="8" w:space="0"/>
              <w:tl2br w:val="nil"/>
              <w:tr2bl w:val="nil"/>
            </w:tcBorders>
          </w:tcPr>
          <w:p w14:paraId="1643D38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58309F7A">
            <w:pPr>
              <w:widowControl/>
              <w:overflowPunct w:val="0"/>
              <w:adjustRightInd w:val="0"/>
              <w:spacing w:line="280" w:lineRule="exact"/>
              <w:rPr>
                <w:rFonts w:ascii="Times New Roman" w:hAnsi="Times New Roman" w:eastAsia="方正仿宋_GBK" w:cs="Times New Roman"/>
                <w:sz w:val="20"/>
                <w:szCs w:val="20"/>
              </w:rPr>
            </w:pPr>
          </w:p>
        </w:tc>
      </w:tr>
      <w:tr w14:paraId="53F34C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B8DEE3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1D8346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28DAB8E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10.是否利用公路桥梁进行带缆、牵拉、吊装等施工作业或者设置高压电力线和易燃易爆的管线</w:t>
            </w:r>
          </w:p>
        </w:tc>
        <w:tc>
          <w:tcPr>
            <w:tcW w:w="1033" w:type="pct"/>
            <w:tcBorders>
              <w:bottom w:val="single" w:color="auto" w:sz="8" w:space="0"/>
              <w:tl2br w:val="nil"/>
              <w:tr2bl w:val="nil"/>
            </w:tcBorders>
            <w:shd w:val="clear" w:color="auto" w:fill="auto"/>
            <w:vAlign w:val="center"/>
          </w:tcPr>
          <w:p w14:paraId="1B38A05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《江苏省农村公路条例》第二十七条</w:t>
            </w:r>
          </w:p>
        </w:tc>
        <w:tc>
          <w:tcPr>
            <w:tcW w:w="1206" w:type="pct"/>
            <w:tcBorders>
              <w:bottom w:val="single" w:color="auto" w:sz="8" w:space="0"/>
              <w:tl2br w:val="nil"/>
              <w:tr2bl w:val="nil"/>
            </w:tcBorders>
            <w:shd w:val="clear" w:color="auto" w:fill="auto"/>
            <w:vAlign w:val="center"/>
          </w:tcPr>
          <w:p w14:paraId="396982B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《江苏省农村公路条例》第五十一条</w:t>
            </w:r>
          </w:p>
        </w:tc>
        <w:tc>
          <w:tcPr>
            <w:tcW w:w="641" w:type="pct"/>
            <w:tcBorders>
              <w:bottom w:val="single" w:color="auto" w:sz="8" w:space="0"/>
              <w:tl2br w:val="nil"/>
              <w:tr2bl w:val="nil"/>
            </w:tcBorders>
          </w:tcPr>
          <w:p w14:paraId="4FC68A4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55D923B6">
            <w:pPr>
              <w:widowControl/>
              <w:overflowPunct w:val="0"/>
              <w:adjustRightInd w:val="0"/>
              <w:spacing w:line="280" w:lineRule="exact"/>
              <w:rPr>
                <w:rFonts w:ascii="Times New Roman" w:hAnsi="Times New Roman" w:eastAsia="方正仿宋_GBK" w:cs="Times New Roman"/>
                <w:sz w:val="20"/>
                <w:szCs w:val="20"/>
              </w:rPr>
            </w:pPr>
          </w:p>
        </w:tc>
      </w:tr>
      <w:tr w14:paraId="2E0E55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493D7A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5BB234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18CCEA2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11.是否在公路桥梁桥孔、通道内堆放易燃易爆物品、明火作业、搭建各类设施</w:t>
            </w:r>
          </w:p>
        </w:tc>
        <w:tc>
          <w:tcPr>
            <w:tcW w:w="1033" w:type="pct"/>
            <w:tcBorders>
              <w:bottom w:val="single" w:color="auto" w:sz="8" w:space="0"/>
              <w:tl2br w:val="nil"/>
              <w:tr2bl w:val="nil"/>
            </w:tcBorders>
            <w:shd w:val="clear" w:color="auto" w:fill="auto"/>
            <w:vAlign w:val="center"/>
          </w:tcPr>
          <w:p w14:paraId="0850250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《江苏省农村公路条例》第二十七条</w:t>
            </w:r>
          </w:p>
        </w:tc>
        <w:tc>
          <w:tcPr>
            <w:tcW w:w="1206" w:type="pct"/>
            <w:tcBorders>
              <w:bottom w:val="single" w:color="auto" w:sz="8" w:space="0"/>
              <w:tl2br w:val="nil"/>
              <w:tr2bl w:val="nil"/>
            </w:tcBorders>
            <w:shd w:val="clear" w:color="auto" w:fill="auto"/>
            <w:vAlign w:val="center"/>
          </w:tcPr>
          <w:p w14:paraId="519A6FE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《江苏省农村公路条例》第五十一条</w:t>
            </w:r>
          </w:p>
        </w:tc>
        <w:tc>
          <w:tcPr>
            <w:tcW w:w="641" w:type="pct"/>
            <w:tcBorders>
              <w:bottom w:val="single" w:color="auto" w:sz="8" w:space="0"/>
              <w:tl2br w:val="nil"/>
              <w:tr2bl w:val="nil"/>
            </w:tcBorders>
          </w:tcPr>
          <w:p w14:paraId="58EEC7F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45DD816B">
            <w:pPr>
              <w:widowControl/>
              <w:overflowPunct w:val="0"/>
              <w:adjustRightInd w:val="0"/>
              <w:spacing w:line="280" w:lineRule="exact"/>
              <w:rPr>
                <w:rFonts w:ascii="Times New Roman" w:hAnsi="Times New Roman" w:eastAsia="方正仿宋_GBK" w:cs="Times New Roman"/>
                <w:sz w:val="20"/>
                <w:szCs w:val="20"/>
              </w:rPr>
            </w:pPr>
          </w:p>
        </w:tc>
      </w:tr>
      <w:tr w14:paraId="45EC6D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8E73DD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56C574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4C6600B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12.是否损坏或者擅自移动、涂改村道及其附属设施</w:t>
            </w:r>
          </w:p>
        </w:tc>
        <w:tc>
          <w:tcPr>
            <w:tcW w:w="1033" w:type="pct"/>
            <w:tcBorders>
              <w:bottom w:val="single" w:color="auto" w:sz="8" w:space="0"/>
              <w:tl2br w:val="nil"/>
              <w:tr2bl w:val="nil"/>
            </w:tcBorders>
            <w:shd w:val="clear" w:color="auto" w:fill="auto"/>
            <w:vAlign w:val="center"/>
          </w:tcPr>
          <w:p w14:paraId="40CF153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《江苏省农村公路条例》第二十七条</w:t>
            </w:r>
          </w:p>
        </w:tc>
        <w:tc>
          <w:tcPr>
            <w:tcW w:w="1206" w:type="pct"/>
            <w:tcBorders>
              <w:bottom w:val="single" w:color="auto" w:sz="8" w:space="0"/>
              <w:tl2br w:val="nil"/>
              <w:tr2bl w:val="nil"/>
            </w:tcBorders>
            <w:shd w:val="clear" w:color="auto" w:fill="auto"/>
            <w:vAlign w:val="center"/>
          </w:tcPr>
          <w:p w14:paraId="7D2E4EF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《江苏省农村公路条例》第五十一条</w:t>
            </w:r>
          </w:p>
        </w:tc>
        <w:tc>
          <w:tcPr>
            <w:tcW w:w="641" w:type="pct"/>
            <w:tcBorders>
              <w:bottom w:val="single" w:color="auto" w:sz="8" w:space="0"/>
              <w:tl2br w:val="nil"/>
              <w:tr2bl w:val="nil"/>
            </w:tcBorders>
          </w:tcPr>
          <w:p w14:paraId="0E06D34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3F7BDF55">
            <w:pPr>
              <w:widowControl/>
              <w:overflowPunct w:val="0"/>
              <w:adjustRightInd w:val="0"/>
              <w:spacing w:line="280" w:lineRule="exact"/>
              <w:rPr>
                <w:rFonts w:ascii="Times New Roman" w:hAnsi="Times New Roman" w:eastAsia="方正仿宋_GBK" w:cs="Times New Roman"/>
                <w:sz w:val="20"/>
                <w:szCs w:val="20"/>
              </w:rPr>
            </w:pPr>
          </w:p>
        </w:tc>
      </w:tr>
      <w:tr w14:paraId="21A58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3BBDAE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45625A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7AE8D8E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13.是否驾驶铁轮车、履带车和其他可能损害公路路面的机具在村道上行驶</w:t>
            </w:r>
          </w:p>
        </w:tc>
        <w:tc>
          <w:tcPr>
            <w:tcW w:w="1033" w:type="pct"/>
            <w:tcBorders>
              <w:bottom w:val="single" w:color="auto" w:sz="8" w:space="0"/>
              <w:tl2br w:val="nil"/>
              <w:tr2bl w:val="nil"/>
            </w:tcBorders>
            <w:shd w:val="clear" w:color="auto" w:fill="auto"/>
            <w:vAlign w:val="center"/>
          </w:tcPr>
          <w:p w14:paraId="4877F4C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《江苏省农村公路条例》第二十七条</w:t>
            </w:r>
          </w:p>
        </w:tc>
        <w:tc>
          <w:tcPr>
            <w:tcW w:w="1206" w:type="pct"/>
            <w:tcBorders>
              <w:bottom w:val="single" w:color="auto" w:sz="8" w:space="0"/>
              <w:tl2br w:val="nil"/>
              <w:tr2bl w:val="nil"/>
            </w:tcBorders>
            <w:shd w:val="clear" w:color="auto" w:fill="auto"/>
            <w:vAlign w:val="center"/>
          </w:tcPr>
          <w:p w14:paraId="6FEED83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《江苏省农村公路条例》第五十一条</w:t>
            </w:r>
          </w:p>
        </w:tc>
        <w:tc>
          <w:tcPr>
            <w:tcW w:w="641" w:type="pct"/>
            <w:tcBorders>
              <w:bottom w:val="single" w:color="auto" w:sz="8" w:space="0"/>
              <w:tl2br w:val="nil"/>
              <w:tr2bl w:val="nil"/>
            </w:tcBorders>
          </w:tcPr>
          <w:p w14:paraId="65E212B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6AB7DC9D">
            <w:pPr>
              <w:widowControl/>
              <w:overflowPunct w:val="0"/>
              <w:adjustRightInd w:val="0"/>
              <w:spacing w:line="280" w:lineRule="exact"/>
              <w:rPr>
                <w:rFonts w:ascii="Times New Roman" w:hAnsi="Times New Roman" w:eastAsia="方正仿宋_GBK" w:cs="Times New Roman"/>
                <w:sz w:val="20"/>
                <w:szCs w:val="20"/>
              </w:rPr>
            </w:pPr>
          </w:p>
        </w:tc>
      </w:tr>
      <w:tr w14:paraId="07D30F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A3336A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B10281D">
            <w:pPr>
              <w:widowControl/>
              <w:overflowPunct w:val="0"/>
              <w:adjustRightInd w:val="0"/>
              <w:spacing w:line="280" w:lineRule="exact"/>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7CFB6A9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14.是否在农村公路上超限运输</w:t>
            </w:r>
          </w:p>
          <w:p w14:paraId="14F1C1ED">
            <w:pPr>
              <w:widowControl/>
              <w:overflowPunct w:val="0"/>
              <w:adjustRightInd w:val="0"/>
              <w:spacing w:line="280" w:lineRule="exact"/>
              <w:rPr>
                <w:rFonts w:ascii="Times New Roman" w:hAnsi="Times New Roman" w:eastAsia="方正仿宋_GBK" w:cs="Times New Roman"/>
                <w:sz w:val="20"/>
                <w:szCs w:val="20"/>
              </w:rPr>
            </w:pPr>
          </w:p>
        </w:tc>
        <w:tc>
          <w:tcPr>
            <w:tcW w:w="1033" w:type="pct"/>
            <w:tcBorders>
              <w:bottom w:val="single" w:color="auto" w:sz="8" w:space="0"/>
              <w:tl2br w:val="nil"/>
              <w:tr2bl w:val="nil"/>
            </w:tcBorders>
            <w:shd w:val="clear" w:color="auto" w:fill="auto"/>
            <w:vAlign w:val="center"/>
          </w:tcPr>
          <w:p w14:paraId="52B4483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《江苏省农村公路条例》第二十八条</w:t>
            </w:r>
          </w:p>
        </w:tc>
        <w:tc>
          <w:tcPr>
            <w:tcW w:w="1206" w:type="pct"/>
            <w:tcBorders>
              <w:bottom w:val="single" w:color="auto" w:sz="8" w:space="0"/>
              <w:tl2br w:val="nil"/>
              <w:tr2bl w:val="nil"/>
            </w:tcBorders>
            <w:shd w:val="clear" w:color="auto" w:fill="auto"/>
            <w:vAlign w:val="center"/>
          </w:tcPr>
          <w:p w14:paraId="12A7818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《江苏省农村公路条例》第五十二条</w:t>
            </w:r>
          </w:p>
        </w:tc>
        <w:tc>
          <w:tcPr>
            <w:tcW w:w="641" w:type="pct"/>
            <w:tcBorders>
              <w:bottom w:val="single" w:color="auto" w:sz="8" w:space="0"/>
              <w:tl2br w:val="nil"/>
              <w:tr2bl w:val="nil"/>
            </w:tcBorders>
          </w:tcPr>
          <w:p w14:paraId="16DD85D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0A322C54">
            <w:pPr>
              <w:widowControl/>
              <w:overflowPunct w:val="0"/>
              <w:adjustRightInd w:val="0"/>
              <w:spacing w:line="280" w:lineRule="exact"/>
              <w:rPr>
                <w:rFonts w:ascii="Times New Roman" w:hAnsi="Times New Roman" w:eastAsia="方正仿宋_GBK" w:cs="Times New Roman"/>
                <w:sz w:val="20"/>
                <w:szCs w:val="20"/>
              </w:rPr>
            </w:pPr>
          </w:p>
        </w:tc>
      </w:tr>
      <w:tr w14:paraId="09A21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bottom w:val="single" w:color="auto" w:sz="8" w:space="0"/>
              <w:tl2br w:val="nil"/>
              <w:tr2bl w:val="nil"/>
            </w:tcBorders>
            <w:shd w:val="clear" w:color="auto" w:fill="auto"/>
            <w:vAlign w:val="center"/>
          </w:tcPr>
          <w:p w14:paraId="3BD1F9D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bottom w:val="single" w:color="auto" w:sz="8" w:space="0"/>
              <w:tl2br w:val="nil"/>
              <w:tr2bl w:val="nil"/>
            </w:tcBorders>
            <w:shd w:val="clear" w:color="auto" w:fill="auto"/>
            <w:vAlign w:val="center"/>
          </w:tcPr>
          <w:p w14:paraId="3DC3E0EA">
            <w:pPr>
              <w:widowControl/>
              <w:overflowPunct w:val="0"/>
              <w:adjustRightInd w:val="0"/>
              <w:spacing w:line="280" w:lineRule="exact"/>
              <w:rPr>
                <w:rFonts w:ascii="Times New Roman" w:hAnsi="Times New Roman" w:eastAsia="方正仿宋_GBK" w:cs="Times New Roman"/>
                <w:sz w:val="20"/>
                <w:szCs w:val="20"/>
              </w:rPr>
            </w:pPr>
          </w:p>
        </w:tc>
        <w:tc>
          <w:tcPr>
            <w:tcW w:w="755" w:type="pct"/>
            <w:tcBorders>
              <w:bottom w:val="single" w:color="auto" w:sz="8" w:space="0"/>
              <w:tl2br w:val="nil"/>
              <w:tr2bl w:val="nil"/>
            </w:tcBorders>
            <w:shd w:val="clear" w:color="auto" w:fill="auto"/>
            <w:vAlign w:val="center"/>
          </w:tcPr>
          <w:p w14:paraId="0A87CC3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15.是否损坏、擅自移动限高、限宽设施</w:t>
            </w:r>
          </w:p>
        </w:tc>
        <w:tc>
          <w:tcPr>
            <w:tcW w:w="1033" w:type="pct"/>
            <w:tcBorders>
              <w:bottom w:val="single" w:color="auto" w:sz="8" w:space="0"/>
              <w:tl2br w:val="nil"/>
              <w:tr2bl w:val="nil"/>
            </w:tcBorders>
            <w:shd w:val="clear" w:color="auto" w:fill="auto"/>
            <w:vAlign w:val="center"/>
          </w:tcPr>
          <w:p w14:paraId="6234640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《江苏省农村公路条例》第二十八条</w:t>
            </w:r>
          </w:p>
        </w:tc>
        <w:tc>
          <w:tcPr>
            <w:tcW w:w="1206" w:type="pct"/>
            <w:tcBorders>
              <w:bottom w:val="single" w:color="auto" w:sz="8" w:space="0"/>
              <w:tl2br w:val="nil"/>
              <w:tr2bl w:val="nil"/>
            </w:tcBorders>
            <w:shd w:val="clear" w:color="auto" w:fill="auto"/>
            <w:vAlign w:val="center"/>
          </w:tcPr>
          <w:p w14:paraId="35C46E7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《江苏省农村公路条例》第五十二条</w:t>
            </w:r>
          </w:p>
        </w:tc>
        <w:tc>
          <w:tcPr>
            <w:tcW w:w="641" w:type="pct"/>
            <w:tcBorders>
              <w:bottom w:val="single" w:color="auto" w:sz="8" w:space="0"/>
              <w:tl2br w:val="nil"/>
              <w:tr2bl w:val="nil"/>
            </w:tcBorders>
          </w:tcPr>
          <w:p w14:paraId="3FBD8FC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bottom w:val="single" w:color="auto" w:sz="8" w:space="0"/>
              <w:tl2br w:val="nil"/>
              <w:tr2bl w:val="nil"/>
            </w:tcBorders>
          </w:tcPr>
          <w:p w14:paraId="350EF9EF">
            <w:pPr>
              <w:widowControl/>
              <w:overflowPunct w:val="0"/>
              <w:adjustRightInd w:val="0"/>
              <w:spacing w:line="280" w:lineRule="exact"/>
              <w:rPr>
                <w:rFonts w:ascii="Times New Roman" w:hAnsi="Times New Roman" w:eastAsia="方正仿宋_GBK" w:cs="Times New Roman"/>
                <w:sz w:val="20"/>
                <w:szCs w:val="20"/>
              </w:rPr>
            </w:pPr>
          </w:p>
        </w:tc>
      </w:tr>
      <w:tr w14:paraId="3EA4DF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08" w:type="pct"/>
            <w:gridSpan w:val="5"/>
            <w:tcBorders>
              <w:left w:val="nil"/>
              <w:right w:val="nil"/>
              <w:tl2br w:val="nil"/>
              <w:tr2bl w:val="nil"/>
            </w:tcBorders>
            <w:shd w:val="clear" w:color="auto" w:fill="auto"/>
            <w:vAlign w:val="center"/>
          </w:tcPr>
          <w:p w14:paraId="470BC4C7">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left w:val="nil"/>
              <w:right w:val="nil"/>
              <w:tl2br w:val="nil"/>
              <w:tr2bl w:val="nil"/>
            </w:tcBorders>
            <w:vAlign w:val="center"/>
          </w:tcPr>
          <w:p w14:paraId="527D1644">
            <w:pPr>
              <w:widowControl/>
              <w:overflowPunct w:val="0"/>
              <w:adjustRightInd w:val="0"/>
              <w:spacing w:line="280" w:lineRule="exact"/>
              <w:ind w:firstLine="1000" w:firstLineChars="500"/>
              <w:rPr>
                <w:rFonts w:ascii="Times New Roman" w:hAnsi="Times New Roman" w:eastAsia="方正仿宋_GBK" w:cs="Times New Roman"/>
                <w:sz w:val="20"/>
                <w:szCs w:val="20"/>
              </w:rPr>
            </w:pPr>
          </w:p>
        </w:tc>
        <w:tc>
          <w:tcPr>
            <w:tcW w:w="750" w:type="pct"/>
            <w:tcBorders>
              <w:left w:val="nil"/>
              <w:right w:val="nil"/>
              <w:tl2br w:val="nil"/>
              <w:tr2bl w:val="nil"/>
            </w:tcBorders>
          </w:tcPr>
          <w:p w14:paraId="08C3089F">
            <w:pPr>
              <w:widowControl/>
              <w:overflowPunct w:val="0"/>
              <w:adjustRightInd w:val="0"/>
              <w:spacing w:line="280" w:lineRule="exact"/>
              <w:rPr>
                <w:rFonts w:ascii="Times New Roman" w:hAnsi="Times New Roman" w:eastAsia="方正仿宋_GBK" w:cs="Times New Roman"/>
                <w:sz w:val="20"/>
                <w:szCs w:val="20"/>
              </w:rPr>
            </w:pPr>
          </w:p>
        </w:tc>
      </w:tr>
      <w:tr w14:paraId="7A942E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5CD694F2">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41.</w:t>
            </w:r>
            <w:r>
              <w:rPr>
                <w:rFonts w:ascii="Times New Roman" w:hAnsi="Times New Roman" w:eastAsia="方正仿宋_GBK" w:cs="Times New Roman"/>
                <w:sz w:val="20"/>
                <w:szCs w:val="20"/>
              </w:rPr>
              <w:t>道路客运经营者检查</w:t>
            </w:r>
          </w:p>
        </w:tc>
        <w:tc>
          <w:tcPr>
            <w:tcW w:w="250" w:type="pct"/>
            <w:vMerge w:val="restart"/>
            <w:tcBorders>
              <w:tl2br w:val="nil"/>
              <w:tr2bl w:val="nil"/>
            </w:tcBorders>
            <w:shd w:val="clear" w:color="auto" w:fill="auto"/>
            <w:vAlign w:val="center"/>
          </w:tcPr>
          <w:p w14:paraId="23EF746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车辆技术管理</w:t>
            </w:r>
          </w:p>
        </w:tc>
        <w:tc>
          <w:tcPr>
            <w:tcW w:w="755" w:type="pct"/>
            <w:tcBorders>
              <w:tl2br w:val="nil"/>
              <w:tr2bl w:val="nil"/>
            </w:tcBorders>
            <w:shd w:val="clear" w:color="auto" w:fill="auto"/>
            <w:vAlign w:val="center"/>
          </w:tcPr>
          <w:p w14:paraId="40CDF1F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是否按规定设置车辆技术管理机构，配备专业车辆技术管理人员</w:t>
            </w:r>
          </w:p>
        </w:tc>
        <w:tc>
          <w:tcPr>
            <w:tcW w:w="1033" w:type="pct"/>
            <w:tcBorders>
              <w:tl2br w:val="nil"/>
              <w:tr2bl w:val="nil"/>
            </w:tcBorders>
            <w:shd w:val="clear" w:color="auto" w:fill="auto"/>
            <w:vAlign w:val="center"/>
          </w:tcPr>
          <w:p w14:paraId="29D496E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《道路旅客运输企业安全管理规范》第二十九条</w:t>
            </w:r>
          </w:p>
        </w:tc>
        <w:tc>
          <w:tcPr>
            <w:tcW w:w="1206" w:type="pct"/>
            <w:tcBorders>
              <w:tl2br w:val="nil"/>
              <w:tr2bl w:val="nil"/>
            </w:tcBorders>
            <w:shd w:val="clear" w:color="auto" w:fill="auto"/>
            <w:vAlign w:val="center"/>
          </w:tcPr>
          <w:p w14:paraId="58AE1051">
            <w:pPr>
              <w:widowControl/>
              <w:overflowPunct w:val="0"/>
              <w:adjustRightInd w:val="0"/>
              <w:spacing w:line="280" w:lineRule="exact"/>
              <w:rPr>
                <w:rFonts w:ascii="Times New Roman" w:hAnsi="Times New Roman" w:eastAsia="方正仿宋_GBK" w:cs="Times New Roman"/>
                <w:b/>
                <w:sz w:val="20"/>
                <w:szCs w:val="20"/>
              </w:rPr>
            </w:pPr>
            <w:r>
              <w:rPr>
                <w:rFonts w:ascii="Times New Roman" w:hAnsi="Times New Roman" w:eastAsia="方正仿宋_GBK" w:cs="Times New Roman"/>
                <w:b/>
                <w:sz w:val="20"/>
                <w:szCs w:val="20"/>
              </w:rPr>
              <w:t>备注：该检查事项为无处罚依据事项，下同。</w:t>
            </w:r>
          </w:p>
        </w:tc>
        <w:tc>
          <w:tcPr>
            <w:tcW w:w="641" w:type="pct"/>
            <w:tcBorders>
              <w:tl2br w:val="nil"/>
              <w:tr2bl w:val="nil"/>
            </w:tcBorders>
            <w:vAlign w:val="center"/>
          </w:tcPr>
          <w:p w14:paraId="5762E48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5FBFE27">
            <w:pPr>
              <w:widowControl/>
              <w:overflowPunct w:val="0"/>
              <w:adjustRightInd w:val="0"/>
              <w:spacing w:line="280" w:lineRule="exact"/>
              <w:rPr>
                <w:rFonts w:ascii="Times New Roman" w:hAnsi="Times New Roman" w:eastAsia="方正仿宋_GBK" w:cs="Times New Roman"/>
                <w:b/>
                <w:sz w:val="20"/>
                <w:szCs w:val="20"/>
              </w:rPr>
            </w:pPr>
          </w:p>
        </w:tc>
      </w:tr>
      <w:tr w14:paraId="491B4F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873EB9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8B6AC6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E851BA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是否按照“一车一档”建立车辆技术档案，档案内容是否齐全</w:t>
            </w:r>
          </w:p>
        </w:tc>
        <w:tc>
          <w:tcPr>
            <w:tcW w:w="1033" w:type="pct"/>
            <w:tcBorders>
              <w:tl2br w:val="nil"/>
              <w:tr2bl w:val="nil"/>
            </w:tcBorders>
            <w:shd w:val="clear" w:color="auto" w:fill="auto"/>
            <w:vAlign w:val="center"/>
          </w:tcPr>
          <w:p w14:paraId="188FDB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《道路运输车辆技术管理规定》第十五条</w:t>
            </w:r>
          </w:p>
        </w:tc>
        <w:tc>
          <w:tcPr>
            <w:tcW w:w="1206" w:type="pct"/>
            <w:tcBorders>
              <w:tl2br w:val="nil"/>
              <w:tr2bl w:val="nil"/>
            </w:tcBorders>
            <w:shd w:val="clear" w:color="auto" w:fill="auto"/>
            <w:vAlign w:val="center"/>
          </w:tcPr>
          <w:p w14:paraId="5C0F77B7">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97F499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39F76AD">
            <w:pPr>
              <w:widowControl/>
              <w:overflowPunct w:val="0"/>
              <w:adjustRightInd w:val="0"/>
              <w:spacing w:line="280" w:lineRule="exact"/>
              <w:rPr>
                <w:rFonts w:ascii="Times New Roman" w:hAnsi="Times New Roman" w:eastAsia="方正仿宋_GBK" w:cs="Times New Roman"/>
                <w:sz w:val="20"/>
                <w:szCs w:val="20"/>
              </w:rPr>
            </w:pPr>
          </w:p>
        </w:tc>
      </w:tr>
      <w:tr w14:paraId="662168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8828B7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73CCFC8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动态监控</w:t>
            </w:r>
          </w:p>
        </w:tc>
        <w:tc>
          <w:tcPr>
            <w:tcW w:w="755" w:type="pct"/>
            <w:tcBorders>
              <w:tl2br w:val="nil"/>
              <w:tr2bl w:val="nil"/>
            </w:tcBorders>
            <w:shd w:val="clear" w:color="auto" w:fill="auto"/>
            <w:vAlign w:val="center"/>
          </w:tcPr>
          <w:p w14:paraId="426D635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是否在监控平台中完整、准确地录入所属道路运输车辆和驾驶人员的基础资料等信息，并及时更新</w:t>
            </w:r>
          </w:p>
        </w:tc>
        <w:tc>
          <w:tcPr>
            <w:tcW w:w="1033" w:type="pct"/>
            <w:tcBorders>
              <w:tl2br w:val="nil"/>
              <w:tr2bl w:val="nil"/>
            </w:tcBorders>
            <w:shd w:val="clear" w:color="auto" w:fill="auto"/>
            <w:vAlign w:val="center"/>
          </w:tcPr>
          <w:p w14:paraId="63A3FA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《道路旅客运输企业安全管理规范》第五十条</w:t>
            </w:r>
          </w:p>
        </w:tc>
        <w:tc>
          <w:tcPr>
            <w:tcW w:w="1206" w:type="pct"/>
            <w:tcBorders>
              <w:tl2br w:val="nil"/>
              <w:tr2bl w:val="nil"/>
            </w:tcBorders>
            <w:shd w:val="clear" w:color="auto" w:fill="auto"/>
            <w:vAlign w:val="center"/>
          </w:tcPr>
          <w:p w14:paraId="34D5CFA6">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2F5AE1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C93A059">
            <w:pPr>
              <w:widowControl/>
              <w:overflowPunct w:val="0"/>
              <w:adjustRightInd w:val="0"/>
              <w:spacing w:line="280" w:lineRule="exact"/>
              <w:rPr>
                <w:rFonts w:ascii="Times New Roman" w:hAnsi="Times New Roman" w:eastAsia="方正仿宋_GBK" w:cs="Times New Roman"/>
                <w:sz w:val="20"/>
                <w:szCs w:val="20"/>
              </w:rPr>
            </w:pPr>
          </w:p>
        </w:tc>
      </w:tr>
      <w:tr w14:paraId="116FA9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7417D5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134874E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1C40C2F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安全生产工作会议是否至少每季度召开1次；安全例会是否至少每月召开1次</w:t>
            </w:r>
          </w:p>
        </w:tc>
        <w:tc>
          <w:tcPr>
            <w:tcW w:w="1033" w:type="pct"/>
            <w:tcBorders>
              <w:tl2br w:val="nil"/>
              <w:tr2bl w:val="nil"/>
            </w:tcBorders>
            <w:shd w:val="clear" w:color="auto" w:fill="auto"/>
            <w:vAlign w:val="center"/>
          </w:tcPr>
          <w:p w14:paraId="36B26F3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《道路旅客运输企业安全管理规范》第十条</w:t>
            </w:r>
          </w:p>
        </w:tc>
        <w:tc>
          <w:tcPr>
            <w:tcW w:w="1206" w:type="pct"/>
            <w:tcBorders>
              <w:tl2br w:val="nil"/>
              <w:tr2bl w:val="nil"/>
            </w:tcBorders>
            <w:shd w:val="clear" w:color="auto" w:fill="auto"/>
            <w:vAlign w:val="center"/>
          </w:tcPr>
          <w:p w14:paraId="0553D7E2">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378CF6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7D1C53A">
            <w:pPr>
              <w:widowControl/>
              <w:overflowPunct w:val="0"/>
              <w:adjustRightInd w:val="0"/>
              <w:spacing w:line="280" w:lineRule="exact"/>
              <w:rPr>
                <w:rFonts w:ascii="Times New Roman" w:hAnsi="Times New Roman" w:eastAsia="方正仿宋_GBK" w:cs="Times New Roman"/>
                <w:sz w:val="20"/>
                <w:szCs w:val="20"/>
              </w:rPr>
            </w:pPr>
          </w:p>
        </w:tc>
      </w:tr>
      <w:tr w14:paraId="587702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8F9A1F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1BE9B1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31DA43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是否层层签订安全生产责任书，并定期考核</w:t>
            </w:r>
          </w:p>
        </w:tc>
        <w:tc>
          <w:tcPr>
            <w:tcW w:w="1033" w:type="pct"/>
            <w:tcBorders>
              <w:tl2br w:val="nil"/>
              <w:tr2bl w:val="nil"/>
            </w:tcBorders>
            <w:shd w:val="clear" w:color="auto" w:fill="auto"/>
            <w:vAlign w:val="center"/>
          </w:tcPr>
          <w:p w14:paraId="6B14166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《道路旅客运输企业安全管理规范》第十五条</w:t>
            </w:r>
          </w:p>
        </w:tc>
        <w:tc>
          <w:tcPr>
            <w:tcW w:w="1206" w:type="pct"/>
            <w:tcBorders>
              <w:tl2br w:val="nil"/>
              <w:tr2bl w:val="nil"/>
            </w:tcBorders>
            <w:shd w:val="clear" w:color="auto" w:fill="auto"/>
            <w:vAlign w:val="center"/>
          </w:tcPr>
          <w:p w14:paraId="4796C74F">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0A9987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323C679">
            <w:pPr>
              <w:widowControl/>
              <w:overflowPunct w:val="0"/>
              <w:adjustRightInd w:val="0"/>
              <w:spacing w:line="280" w:lineRule="exact"/>
              <w:rPr>
                <w:rFonts w:ascii="Times New Roman" w:hAnsi="Times New Roman" w:eastAsia="方正仿宋_GBK" w:cs="Times New Roman"/>
                <w:sz w:val="20"/>
                <w:szCs w:val="20"/>
              </w:rPr>
            </w:pPr>
          </w:p>
        </w:tc>
      </w:tr>
      <w:tr w14:paraId="0E3901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70BC79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F5D79A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2AF24A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企业主要负责人初次培训和每年再培训的档案，初次培训是否不少于24学时，每年再培训不少于12学时</w:t>
            </w:r>
          </w:p>
        </w:tc>
        <w:tc>
          <w:tcPr>
            <w:tcW w:w="1033" w:type="pct"/>
            <w:tcBorders>
              <w:tl2br w:val="nil"/>
              <w:tr2bl w:val="nil"/>
            </w:tcBorders>
            <w:shd w:val="clear" w:color="auto" w:fill="auto"/>
            <w:vAlign w:val="center"/>
          </w:tcPr>
          <w:p w14:paraId="5FF0E95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《道路旅客运输企业安全管理规范》第九条</w:t>
            </w:r>
          </w:p>
        </w:tc>
        <w:tc>
          <w:tcPr>
            <w:tcW w:w="1206" w:type="pct"/>
            <w:tcBorders>
              <w:tl2br w:val="nil"/>
              <w:tr2bl w:val="nil"/>
            </w:tcBorders>
            <w:shd w:val="clear" w:color="auto" w:fill="auto"/>
            <w:vAlign w:val="center"/>
          </w:tcPr>
          <w:p w14:paraId="29D9DBB6">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AC4468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B5076AC">
            <w:pPr>
              <w:widowControl/>
              <w:overflowPunct w:val="0"/>
              <w:adjustRightInd w:val="0"/>
              <w:spacing w:line="280" w:lineRule="exact"/>
              <w:rPr>
                <w:rFonts w:ascii="Times New Roman" w:hAnsi="Times New Roman" w:eastAsia="方正仿宋_GBK" w:cs="Times New Roman"/>
                <w:sz w:val="20"/>
                <w:szCs w:val="20"/>
              </w:rPr>
            </w:pPr>
          </w:p>
        </w:tc>
      </w:tr>
      <w:tr w14:paraId="614A1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638E8C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0925ED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0EAF22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是否至少每三个月开展驾驶员从业行为定期考核</w:t>
            </w:r>
          </w:p>
        </w:tc>
        <w:tc>
          <w:tcPr>
            <w:tcW w:w="1033" w:type="pct"/>
            <w:tcBorders>
              <w:tl2br w:val="nil"/>
              <w:tr2bl w:val="nil"/>
            </w:tcBorders>
            <w:shd w:val="clear" w:color="auto" w:fill="auto"/>
            <w:vAlign w:val="center"/>
          </w:tcPr>
          <w:p w14:paraId="438AA9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《道路旅客运输企业安全管理规范》第二十三条</w:t>
            </w:r>
          </w:p>
        </w:tc>
        <w:tc>
          <w:tcPr>
            <w:tcW w:w="1206" w:type="pct"/>
            <w:tcBorders>
              <w:tl2br w:val="nil"/>
              <w:tr2bl w:val="nil"/>
            </w:tcBorders>
            <w:shd w:val="clear" w:color="auto" w:fill="auto"/>
            <w:vAlign w:val="center"/>
          </w:tcPr>
          <w:p w14:paraId="329F2E88">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174FC6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43299E0">
            <w:pPr>
              <w:widowControl/>
              <w:overflowPunct w:val="0"/>
              <w:adjustRightInd w:val="0"/>
              <w:spacing w:line="280" w:lineRule="exact"/>
              <w:rPr>
                <w:rFonts w:ascii="Times New Roman" w:hAnsi="Times New Roman" w:eastAsia="方正仿宋_GBK" w:cs="Times New Roman"/>
                <w:sz w:val="20"/>
                <w:szCs w:val="20"/>
              </w:rPr>
            </w:pPr>
          </w:p>
        </w:tc>
      </w:tr>
      <w:tr w14:paraId="5E391B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1EA8EF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91A7A2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9763B6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聘用人员签订劳动合同或办理劳动保险的情况</w:t>
            </w:r>
          </w:p>
        </w:tc>
        <w:tc>
          <w:tcPr>
            <w:tcW w:w="1033" w:type="pct"/>
            <w:tcBorders>
              <w:tl2br w:val="nil"/>
              <w:tr2bl w:val="nil"/>
            </w:tcBorders>
            <w:shd w:val="clear" w:color="auto" w:fill="auto"/>
            <w:vAlign w:val="center"/>
          </w:tcPr>
          <w:p w14:paraId="060D6A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《中华人民共和国安全生产法》第五十一条、第五十二条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《道路旅客运输企业安全管理规范》第十二条</w:t>
            </w:r>
          </w:p>
        </w:tc>
        <w:tc>
          <w:tcPr>
            <w:tcW w:w="1206" w:type="pct"/>
            <w:tcBorders>
              <w:tl2br w:val="nil"/>
              <w:tr2bl w:val="nil"/>
            </w:tcBorders>
            <w:shd w:val="clear" w:color="auto" w:fill="auto"/>
            <w:vAlign w:val="center"/>
          </w:tcPr>
          <w:p w14:paraId="263FC3F4">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0DB23E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E406379">
            <w:pPr>
              <w:widowControl/>
              <w:overflowPunct w:val="0"/>
              <w:adjustRightInd w:val="0"/>
              <w:spacing w:line="280" w:lineRule="exact"/>
              <w:rPr>
                <w:rFonts w:ascii="Times New Roman" w:hAnsi="Times New Roman" w:eastAsia="方正仿宋_GBK" w:cs="Times New Roman"/>
                <w:sz w:val="20"/>
                <w:szCs w:val="20"/>
              </w:rPr>
            </w:pPr>
          </w:p>
        </w:tc>
      </w:tr>
      <w:tr w14:paraId="039CD5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27A757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08756F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D51A9A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是否储备必要的应急救援物资、装备，建立应急救援队伍</w:t>
            </w:r>
          </w:p>
        </w:tc>
        <w:tc>
          <w:tcPr>
            <w:tcW w:w="1033" w:type="pct"/>
            <w:tcBorders>
              <w:tl2br w:val="nil"/>
              <w:tr2bl w:val="nil"/>
            </w:tcBorders>
            <w:shd w:val="clear" w:color="auto" w:fill="auto"/>
            <w:vAlign w:val="center"/>
          </w:tcPr>
          <w:p w14:paraId="7D16973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《中华人民共和国安全生产法》第七十九条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《生产安全事故应急预案管理办法》第三十八条</w:t>
            </w:r>
          </w:p>
        </w:tc>
        <w:tc>
          <w:tcPr>
            <w:tcW w:w="1206" w:type="pct"/>
            <w:tcBorders>
              <w:tl2br w:val="nil"/>
              <w:tr2bl w:val="nil"/>
            </w:tcBorders>
            <w:shd w:val="clear" w:color="auto" w:fill="auto"/>
            <w:vAlign w:val="center"/>
          </w:tcPr>
          <w:p w14:paraId="3045E0DF">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717074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BBE80B9">
            <w:pPr>
              <w:widowControl/>
              <w:overflowPunct w:val="0"/>
              <w:adjustRightInd w:val="0"/>
              <w:spacing w:line="280" w:lineRule="exact"/>
              <w:rPr>
                <w:rFonts w:ascii="Times New Roman" w:hAnsi="Times New Roman" w:eastAsia="方正仿宋_GBK" w:cs="Times New Roman"/>
                <w:sz w:val="20"/>
                <w:szCs w:val="20"/>
              </w:rPr>
            </w:pPr>
          </w:p>
        </w:tc>
      </w:tr>
      <w:tr w14:paraId="6B24EB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B6B42F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136E5C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FEA696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是否按照“一人一档”建立了客运驾驶员信息档案，档案内容是否齐全</w:t>
            </w:r>
          </w:p>
        </w:tc>
        <w:tc>
          <w:tcPr>
            <w:tcW w:w="1033" w:type="pct"/>
            <w:tcBorders>
              <w:tl2br w:val="nil"/>
              <w:tr2bl w:val="nil"/>
            </w:tcBorders>
            <w:shd w:val="clear" w:color="auto" w:fill="auto"/>
            <w:vAlign w:val="center"/>
          </w:tcPr>
          <w:p w14:paraId="000C147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《道路旅客运输企业安全管理规范》第二十四条</w:t>
            </w:r>
          </w:p>
        </w:tc>
        <w:tc>
          <w:tcPr>
            <w:tcW w:w="1206" w:type="pct"/>
            <w:tcBorders>
              <w:tl2br w:val="nil"/>
              <w:tr2bl w:val="nil"/>
            </w:tcBorders>
            <w:shd w:val="clear" w:color="auto" w:fill="auto"/>
            <w:vAlign w:val="center"/>
          </w:tcPr>
          <w:p w14:paraId="4AB55592">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51959E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5090519">
            <w:pPr>
              <w:widowControl/>
              <w:overflowPunct w:val="0"/>
              <w:adjustRightInd w:val="0"/>
              <w:spacing w:line="280" w:lineRule="exact"/>
              <w:rPr>
                <w:rFonts w:ascii="Times New Roman" w:hAnsi="Times New Roman" w:eastAsia="方正仿宋_GBK" w:cs="Times New Roman"/>
                <w:sz w:val="20"/>
                <w:szCs w:val="20"/>
              </w:rPr>
            </w:pPr>
          </w:p>
        </w:tc>
      </w:tr>
      <w:tr w14:paraId="756041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41C9C9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F3C8F3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0A1AFC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是否规范填写行车日志、开展行前测评</w:t>
            </w:r>
          </w:p>
        </w:tc>
        <w:tc>
          <w:tcPr>
            <w:tcW w:w="1033" w:type="pct"/>
            <w:tcBorders>
              <w:tl2br w:val="nil"/>
              <w:tr2bl w:val="nil"/>
            </w:tcBorders>
            <w:shd w:val="clear" w:color="auto" w:fill="auto"/>
            <w:vAlign w:val="center"/>
          </w:tcPr>
          <w:p w14:paraId="366B14B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《道路旅客运输企业安全管理规范》第四十三条</w:t>
            </w:r>
          </w:p>
        </w:tc>
        <w:tc>
          <w:tcPr>
            <w:tcW w:w="1206" w:type="pct"/>
            <w:tcBorders>
              <w:tl2br w:val="nil"/>
              <w:tr2bl w:val="nil"/>
            </w:tcBorders>
            <w:shd w:val="clear" w:color="auto" w:fill="auto"/>
            <w:vAlign w:val="center"/>
          </w:tcPr>
          <w:p w14:paraId="70A78FD0">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7416A5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15FAD13">
            <w:pPr>
              <w:widowControl/>
              <w:overflowPunct w:val="0"/>
              <w:adjustRightInd w:val="0"/>
              <w:spacing w:line="280" w:lineRule="exact"/>
              <w:rPr>
                <w:rFonts w:ascii="Times New Roman" w:hAnsi="Times New Roman" w:eastAsia="方正仿宋_GBK" w:cs="Times New Roman"/>
                <w:sz w:val="20"/>
                <w:szCs w:val="20"/>
              </w:rPr>
            </w:pPr>
          </w:p>
        </w:tc>
      </w:tr>
      <w:tr w14:paraId="7283FB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85ADF9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909A42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4B54F8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车辆安全带、轮胎、安全锤、三角木、反光背心、灭火器、三角牌等是否齐全有效</w:t>
            </w:r>
          </w:p>
        </w:tc>
        <w:tc>
          <w:tcPr>
            <w:tcW w:w="1033" w:type="pct"/>
            <w:tcBorders>
              <w:tl2br w:val="nil"/>
              <w:tr2bl w:val="nil"/>
            </w:tcBorders>
            <w:shd w:val="clear" w:color="auto" w:fill="auto"/>
            <w:vAlign w:val="center"/>
          </w:tcPr>
          <w:p w14:paraId="422F612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《道路旅客运输企业安全管理规范》第三十二条</w:t>
            </w:r>
          </w:p>
        </w:tc>
        <w:tc>
          <w:tcPr>
            <w:tcW w:w="1206" w:type="pct"/>
            <w:tcBorders>
              <w:tl2br w:val="nil"/>
              <w:tr2bl w:val="nil"/>
            </w:tcBorders>
            <w:shd w:val="clear" w:color="auto" w:fill="auto"/>
            <w:vAlign w:val="center"/>
          </w:tcPr>
          <w:p w14:paraId="579EAB09">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AF1D0D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3F0414D">
            <w:pPr>
              <w:widowControl/>
              <w:overflowPunct w:val="0"/>
              <w:adjustRightInd w:val="0"/>
              <w:spacing w:line="280" w:lineRule="exact"/>
              <w:rPr>
                <w:rFonts w:ascii="Times New Roman" w:hAnsi="Times New Roman" w:eastAsia="方正仿宋_GBK" w:cs="Times New Roman"/>
                <w:sz w:val="20"/>
                <w:szCs w:val="20"/>
              </w:rPr>
            </w:pPr>
          </w:p>
        </w:tc>
      </w:tr>
      <w:tr w14:paraId="314D96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DBCA62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62F136B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55" w:type="pct"/>
            <w:tcBorders>
              <w:tl2br w:val="nil"/>
              <w:tr2bl w:val="nil"/>
            </w:tcBorders>
            <w:shd w:val="clear" w:color="auto" w:fill="auto"/>
            <w:vAlign w:val="center"/>
          </w:tcPr>
          <w:p w14:paraId="7172FA1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班车客运是否与客运站签订进站协议</w:t>
            </w:r>
          </w:p>
        </w:tc>
        <w:tc>
          <w:tcPr>
            <w:tcW w:w="1033" w:type="pct"/>
            <w:tcBorders>
              <w:tl2br w:val="nil"/>
              <w:tr2bl w:val="nil"/>
            </w:tcBorders>
            <w:shd w:val="clear" w:color="auto" w:fill="auto"/>
            <w:vAlign w:val="center"/>
          </w:tcPr>
          <w:p w14:paraId="6D128A8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《道路旅客运输及客运站管理规定》第十三条</w:t>
            </w:r>
          </w:p>
        </w:tc>
        <w:tc>
          <w:tcPr>
            <w:tcW w:w="1206" w:type="pct"/>
            <w:tcBorders>
              <w:tl2br w:val="nil"/>
              <w:tr2bl w:val="nil"/>
            </w:tcBorders>
            <w:shd w:val="clear" w:color="auto" w:fill="auto"/>
            <w:vAlign w:val="center"/>
          </w:tcPr>
          <w:p w14:paraId="67595976">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2BC10B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753E1A6">
            <w:pPr>
              <w:widowControl/>
              <w:overflowPunct w:val="0"/>
              <w:adjustRightInd w:val="0"/>
              <w:spacing w:line="280" w:lineRule="exact"/>
              <w:rPr>
                <w:rFonts w:ascii="Times New Roman" w:hAnsi="Times New Roman" w:eastAsia="方正仿宋_GBK" w:cs="Times New Roman"/>
                <w:sz w:val="20"/>
                <w:szCs w:val="20"/>
              </w:rPr>
            </w:pPr>
          </w:p>
        </w:tc>
      </w:tr>
      <w:tr w14:paraId="547F3B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670A2159">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42.</w:t>
            </w:r>
            <w:r>
              <w:rPr>
                <w:rFonts w:ascii="Times New Roman" w:hAnsi="Times New Roman" w:eastAsia="方正仿宋_GBK" w:cs="Times New Roman"/>
                <w:sz w:val="20"/>
                <w:szCs w:val="20"/>
              </w:rPr>
              <w:t>客运站经营者检查</w:t>
            </w:r>
          </w:p>
        </w:tc>
        <w:tc>
          <w:tcPr>
            <w:tcW w:w="250" w:type="pct"/>
            <w:vMerge w:val="restart"/>
            <w:tcBorders>
              <w:tl2br w:val="nil"/>
              <w:tr2bl w:val="nil"/>
            </w:tcBorders>
            <w:shd w:val="clear" w:color="auto" w:fill="auto"/>
            <w:vAlign w:val="center"/>
          </w:tcPr>
          <w:p w14:paraId="1CF9392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55" w:type="pct"/>
            <w:tcBorders>
              <w:tl2br w:val="nil"/>
              <w:tr2bl w:val="nil"/>
            </w:tcBorders>
            <w:shd w:val="clear" w:color="auto" w:fill="auto"/>
            <w:vAlign w:val="center"/>
          </w:tcPr>
          <w:p w14:paraId="57E909B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需要终止经营的，是否有向原许可机关提出申请的证明</w:t>
            </w:r>
          </w:p>
        </w:tc>
        <w:tc>
          <w:tcPr>
            <w:tcW w:w="1033" w:type="pct"/>
            <w:tcBorders>
              <w:tl2br w:val="nil"/>
              <w:tr2bl w:val="nil"/>
            </w:tcBorders>
            <w:shd w:val="clear" w:color="auto" w:fill="auto"/>
            <w:vAlign w:val="center"/>
          </w:tcPr>
          <w:p w14:paraId="0CDB1D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《道路旅客运输及客运站管理规定》第三十三条</w:t>
            </w:r>
          </w:p>
        </w:tc>
        <w:tc>
          <w:tcPr>
            <w:tcW w:w="1206" w:type="pct"/>
            <w:tcBorders>
              <w:tl2br w:val="nil"/>
              <w:tr2bl w:val="nil"/>
            </w:tcBorders>
            <w:shd w:val="clear" w:color="auto" w:fill="auto"/>
            <w:vAlign w:val="center"/>
          </w:tcPr>
          <w:p w14:paraId="34D2ACFD">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5AC870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CAF05AD">
            <w:pPr>
              <w:widowControl/>
              <w:overflowPunct w:val="0"/>
              <w:adjustRightInd w:val="0"/>
              <w:spacing w:line="280" w:lineRule="exact"/>
              <w:rPr>
                <w:rFonts w:ascii="Times New Roman" w:hAnsi="Times New Roman" w:eastAsia="方正仿宋_GBK" w:cs="Times New Roman"/>
                <w:sz w:val="20"/>
                <w:szCs w:val="20"/>
              </w:rPr>
            </w:pPr>
          </w:p>
        </w:tc>
      </w:tr>
      <w:tr w14:paraId="5BB8F4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73C135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57C829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E596C0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是否建立营运客车安全例行检查制度，对本单位始发的营运客车进行安全例行检查，并采取措施防止未检的营运客车</w:t>
            </w:r>
          </w:p>
        </w:tc>
        <w:tc>
          <w:tcPr>
            <w:tcW w:w="1033" w:type="pct"/>
            <w:tcBorders>
              <w:tl2br w:val="nil"/>
              <w:tr2bl w:val="nil"/>
            </w:tcBorders>
            <w:shd w:val="clear" w:color="auto" w:fill="auto"/>
            <w:vAlign w:val="center"/>
          </w:tcPr>
          <w:p w14:paraId="682BFBF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《汽车客运站安全生产规范》第二十七条</w:t>
            </w:r>
          </w:p>
        </w:tc>
        <w:tc>
          <w:tcPr>
            <w:tcW w:w="1206" w:type="pct"/>
            <w:tcBorders>
              <w:tl2br w:val="nil"/>
              <w:tr2bl w:val="nil"/>
            </w:tcBorders>
            <w:shd w:val="clear" w:color="auto" w:fill="auto"/>
            <w:vAlign w:val="center"/>
          </w:tcPr>
          <w:p w14:paraId="0A024525">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E7B979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9B08343">
            <w:pPr>
              <w:widowControl/>
              <w:overflowPunct w:val="0"/>
              <w:adjustRightInd w:val="0"/>
              <w:spacing w:line="280" w:lineRule="exact"/>
              <w:rPr>
                <w:rFonts w:ascii="Times New Roman" w:hAnsi="Times New Roman" w:eastAsia="方正仿宋_GBK" w:cs="Times New Roman"/>
                <w:sz w:val="20"/>
                <w:szCs w:val="20"/>
              </w:rPr>
            </w:pPr>
          </w:p>
        </w:tc>
      </w:tr>
      <w:tr w14:paraId="3D52B9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7AC1CC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EEDB46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B626E8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是否按照有关规定在发车前进行旅客系固安全带等安全事项告知</w:t>
            </w:r>
          </w:p>
        </w:tc>
        <w:tc>
          <w:tcPr>
            <w:tcW w:w="1033" w:type="pct"/>
            <w:tcBorders>
              <w:tl2br w:val="nil"/>
              <w:tr2bl w:val="nil"/>
            </w:tcBorders>
            <w:shd w:val="clear" w:color="auto" w:fill="auto"/>
            <w:vAlign w:val="center"/>
          </w:tcPr>
          <w:p w14:paraId="22829F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《汽车客运站安全生产规范》第八条</w:t>
            </w:r>
          </w:p>
        </w:tc>
        <w:tc>
          <w:tcPr>
            <w:tcW w:w="1206" w:type="pct"/>
            <w:tcBorders>
              <w:tl2br w:val="nil"/>
              <w:tr2bl w:val="nil"/>
            </w:tcBorders>
            <w:shd w:val="clear" w:color="auto" w:fill="auto"/>
            <w:vAlign w:val="center"/>
          </w:tcPr>
          <w:p w14:paraId="6FC7237C">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A6E752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7674C16">
            <w:pPr>
              <w:widowControl/>
              <w:overflowPunct w:val="0"/>
              <w:adjustRightInd w:val="0"/>
              <w:spacing w:line="280" w:lineRule="exact"/>
              <w:rPr>
                <w:rFonts w:ascii="Times New Roman" w:hAnsi="Times New Roman" w:eastAsia="方正仿宋_GBK" w:cs="Times New Roman"/>
                <w:sz w:val="20"/>
                <w:szCs w:val="20"/>
              </w:rPr>
            </w:pPr>
          </w:p>
        </w:tc>
      </w:tr>
      <w:tr w14:paraId="383222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B3F6A8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63B72A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7ADD85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是否按照“五证一牌”要求报班，是否建立健全营运客车报班记录并妥善保存</w:t>
            </w:r>
          </w:p>
        </w:tc>
        <w:tc>
          <w:tcPr>
            <w:tcW w:w="1033" w:type="pct"/>
            <w:tcBorders>
              <w:tl2br w:val="nil"/>
              <w:tr2bl w:val="nil"/>
            </w:tcBorders>
            <w:shd w:val="clear" w:color="auto" w:fill="auto"/>
            <w:vAlign w:val="center"/>
          </w:tcPr>
          <w:p w14:paraId="66233B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《汽车客运站安全生产规范》第二十八条</w:t>
            </w:r>
          </w:p>
        </w:tc>
        <w:tc>
          <w:tcPr>
            <w:tcW w:w="1206" w:type="pct"/>
            <w:tcBorders>
              <w:tl2br w:val="nil"/>
              <w:tr2bl w:val="nil"/>
            </w:tcBorders>
            <w:shd w:val="clear" w:color="auto" w:fill="auto"/>
            <w:vAlign w:val="center"/>
          </w:tcPr>
          <w:p w14:paraId="230D831B">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48F27F4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6F27AF4">
            <w:pPr>
              <w:widowControl/>
              <w:overflowPunct w:val="0"/>
              <w:adjustRightInd w:val="0"/>
              <w:spacing w:line="280" w:lineRule="exact"/>
              <w:rPr>
                <w:rFonts w:ascii="Times New Roman" w:hAnsi="Times New Roman" w:eastAsia="方正仿宋_GBK" w:cs="Times New Roman"/>
                <w:sz w:val="20"/>
                <w:szCs w:val="20"/>
              </w:rPr>
            </w:pPr>
          </w:p>
        </w:tc>
      </w:tr>
      <w:tr w14:paraId="799039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AA9E71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4CEA5EF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设施设备</w:t>
            </w:r>
          </w:p>
        </w:tc>
        <w:tc>
          <w:tcPr>
            <w:tcW w:w="755" w:type="pct"/>
            <w:tcBorders>
              <w:tl2br w:val="nil"/>
              <w:tr2bl w:val="nil"/>
            </w:tcBorders>
            <w:shd w:val="clear" w:color="auto" w:fill="auto"/>
            <w:vAlign w:val="center"/>
          </w:tcPr>
          <w:p w14:paraId="24D406A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是否按照站级配备相应的安全检查、安全监管、安全应急设备，并保持其正常使用</w:t>
            </w:r>
          </w:p>
        </w:tc>
        <w:tc>
          <w:tcPr>
            <w:tcW w:w="1033" w:type="pct"/>
            <w:tcBorders>
              <w:tl2br w:val="nil"/>
              <w:tr2bl w:val="nil"/>
            </w:tcBorders>
            <w:shd w:val="clear" w:color="auto" w:fill="auto"/>
            <w:vAlign w:val="center"/>
          </w:tcPr>
          <w:p w14:paraId="401176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《汽车客运站级别划分和建设要求》（JT/T 200-2020）</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《道路旅客运输及客运站管理规定》第六十九条</w:t>
            </w:r>
          </w:p>
        </w:tc>
        <w:tc>
          <w:tcPr>
            <w:tcW w:w="1206" w:type="pct"/>
            <w:tcBorders>
              <w:tl2br w:val="nil"/>
              <w:tr2bl w:val="nil"/>
            </w:tcBorders>
            <w:shd w:val="clear" w:color="auto" w:fill="auto"/>
            <w:vAlign w:val="center"/>
          </w:tcPr>
          <w:p w14:paraId="6E061F6B">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FEDE95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30B2045">
            <w:pPr>
              <w:widowControl/>
              <w:overflowPunct w:val="0"/>
              <w:adjustRightInd w:val="0"/>
              <w:spacing w:line="280" w:lineRule="exact"/>
              <w:rPr>
                <w:rFonts w:ascii="Times New Roman" w:hAnsi="Times New Roman" w:eastAsia="方正仿宋_GBK" w:cs="Times New Roman"/>
                <w:sz w:val="20"/>
                <w:szCs w:val="20"/>
              </w:rPr>
            </w:pPr>
          </w:p>
        </w:tc>
      </w:tr>
      <w:tr w14:paraId="2CD77B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A4DEF4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D0495A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336E76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是否有为客运驾驶员和乘务员提供必要的服务设施和临时休息的场所</w:t>
            </w:r>
          </w:p>
        </w:tc>
        <w:tc>
          <w:tcPr>
            <w:tcW w:w="1033" w:type="pct"/>
            <w:tcBorders>
              <w:tl2br w:val="nil"/>
              <w:tr2bl w:val="nil"/>
            </w:tcBorders>
            <w:shd w:val="clear" w:color="auto" w:fill="auto"/>
            <w:vAlign w:val="center"/>
          </w:tcPr>
          <w:p w14:paraId="6AD0DCE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《汽车客运站安全生产规范》第二十三条</w:t>
            </w:r>
          </w:p>
        </w:tc>
        <w:tc>
          <w:tcPr>
            <w:tcW w:w="1206" w:type="pct"/>
            <w:tcBorders>
              <w:tl2br w:val="nil"/>
              <w:tr2bl w:val="nil"/>
            </w:tcBorders>
            <w:shd w:val="clear" w:color="auto" w:fill="auto"/>
            <w:vAlign w:val="center"/>
          </w:tcPr>
          <w:p w14:paraId="3F3EBE37">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524CDF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C34ED55">
            <w:pPr>
              <w:widowControl/>
              <w:overflowPunct w:val="0"/>
              <w:adjustRightInd w:val="0"/>
              <w:spacing w:line="280" w:lineRule="exact"/>
              <w:rPr>
                <w:rFonts w:ascii="Times New Roman" w:hAnsi="Times New Roman" w:eastAsia="方正仿宋_GBK" w:cs="Times New Roman"/>
                <w:sz w:val="20"/>
                <w:szCs w:val="20"/>
              </w:rPr>
            </w:pPr>
          </w:p>
        </w:tc>
      </w:tr>
      <w:tr w14:paraId="4372D8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F90B81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25BE54D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59ED196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主要负责人和安全生产管理人员是否经安全生产知识和管理能力考核合格</w:t>
            </w:r>
          </w:p>
        </w:tc>
        <w:tc>
          <w:tcPr>
            <w:tcW w:w="1033" w:type="pct"/>
            <w:tcBorders>
              <w:tl2br w:val="nil"/>
              <w:tr2bl w:val="nil"/>
            </w:tcBorders>
            <w:shd w:val="clear" w:color="auto" w:fill="auto"/>
            <w:vAlign w:val="center"/>
          </w:tcPr>
          <w:p w14:paraId="7999620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《道路运输企业主要负责人和安全生产管理人员安全考核管理办法》第六条</w:t>
            </w:r>
          </w:p>
        </w:tc>
        <w:tc>
          <w:tcPr>
            <w:tcW w:w="1206" w:type="pct"/>
            <w:tcBorders>
              <w:tl2br w:val="nil"/>
              <w:tr2bl w:val="nil"/>
            </w:tcBorders>
            <w:shd w:val="clear" w:color="auto" w:fill="auto"/>
            <w:vAlign w:val="center"/>
          </w:tcPr>
          <w:p w14:paraId="3F181E73">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55D23C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E85731D">
            <w:pPr>
              <w:widowControl/>
              <w:overflowPunct w:val="0"/>
              <w:adjustRightInd w:val="0"/>
              <w:spacing w:line="280" w:lineRule="exact"/>
              <w:rPr>
                <w:rFonts w:ascii="Times New Roman" w:hAnsi="Times New Roman" w:eastAsia="方正仿宋_GBK" w:cs="Times New Roman"/>
                <w:sz w:val="20"/>
                <w:szCs w:val="20"/>
              </w:rPr>
            </w:pPr>
          </w:p>
        </w:tc>
      </w:tr>
      <w:tr w14:paraId="12BE44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E31737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02EA8A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AEA879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主要负责人初次培训和每年再培训的档案，客运站主要负责人和安全生产管理人员是否初次培训不少于24学时，每年再培训不少于12学时，且有培训记录</w:t>
            </w:r>
          </w:p>
        </w:tc>
        <w:tc>
          <w:tcPr>
            <w:tcW w:w="1033" w:type="pct"/>
            <w:tcBorders>
              <w:tl2br w:val="nil"/>
              <w:tr2bl w:val="nil"/>
            </w:tcBorders>
            <w:shd w:val="clear" w:color="auto" w:fill="auto"/>
            <w:vAlign w:val="center"/>
          </w:tcPr>
          <w:p w14:paraId="5F70ECE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《汽车客运站安全生产规范》第十七条</w:t>
            </w:r>
          </w:p>
        </w:tc>
        <w:tc>
          <w:tcPr>
            <w:tcW w:w="1206" w:type="pct"/>
            <w:tcBorders>
              <w:tl2br w:val="nil"/>
              <w:tr2bl w:val="nil"/>
            </w:tcBorders>
            <w:shd w:val="clear" w:color="auto" w:fill="auto"/>
            <w:vAlign w:val="center"/>
          </w:tcPr>
          <w:p w14:paraId="3986E254">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6000E6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379DCE1">
            <w:pPr>
              <w:widowControl/>
              <w:overflowPunct w:val="0"/>
              <w:adjustRightInd w:val="0"/>
              <w:spacing w:line="280" w:lineRule="exact"/>
              <w:rPr>
                <w:rFonts w:ascii="Times New Roman" w:hAnsi="Times New Roman" w:eastAsia="方正仿宋_GBK" w:cs="Times New Roman"/>
                <w:sz w:val="20"/>
                <w:szCs w:val="20"/>
              </w:rPr>
            </w:pPr>
          </w:p>
        </w:tc>
      </w:tr>
      <w:tr w14:paraId="3EF456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6B29C6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2D9F13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870371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客运站是否制定从业人员年度及长期继续教育培训计划</w:t>
            </w:r>
          </w:p>
        </w:tc>
        <w:tc>
          <w:tcPr>
            <w:tcW w:w="1033" w:type="pct"/>
            <w:tcBorders>
              <w:tl2br w:val="nil"/>
              <w:tr2bl w:val="nil"/>
            </w:tcBorders>
            <w:shd w:val="clear" w:color="auto" w:fill="auto"/>
            <w:vAlign w:val="center"/>
          </w:tcPr>
          <w:p w14:paraId="2DBAE00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《汽车客运站安全生产规范》第十七条</w:t>
            </w:r>
          </w:p>
        </w:tc>
        <w:tc>
          <w:tcPr>
            <w:tcW w:w="1206" w:type="pct"/>
            <w:tcBorders>
              <w:tl2br w:val="nil"/>
              <w:tr2bl w:val="nil"/>
            </w:tcBorders>
            <w:shd w:val="clear" w:color="auto" w:fill="auto"/>
            <w:vAlign w:val="center"/>
          </w:tcPr>
          <w:p w14:paraId="3D1D3F92">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CBAC02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46D4D14">
            <w:pPr>
              <w:widowControl/>
              <w:overflowPunct w:val="0"/>
              <w:adjustRightInd w:val="0"/>
              <w:spacing w:line="280" w:lineRule="exact"/>
              <w:rPr>
                <w:rFonts w:ascii="Times New Roman" w:hAnsi="Times New Roman" w:eastAsia="方正仿宋_GBK" w:cs="Times New Roman"/>
                <w:sz w:val="20"/>
                <w:szCs w:val="20"/>
              </w:rPr>
            </w:pPr>
          </w:p>
        </w:tc>
      </w:tr>
      <w:tr w14:paraId="2FCCE4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427B17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F8200A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680A10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是否按规定定期召开安全例会和安全生产工作会议；是否</w:t>
            </w:r>
            <w:r>
              <w:rPr>
                <w:rFonts w:hint="eastAsia" w:ascii="Times New Roman" w:hAnsi="Times New Roman" w:eastAsia="方正仿宋_GBK" w:cs="Times New Roman"/>
                <w:sz w:val="20"/>
                <w:szCs w:val="20"/>
                <w:lang w:eastAsia="zh-CN"/>
              </w:rPr>
              <w:t>有</w:t>
            </w:r>
            <w:r>
              <w:rPr>
                <w:rFonts w:ascii="Times New Roman" w:hAnsi="Times New Roman" w:eastAsia="方正仿宋_GBK" w:cs="Times New Roman"/>
                <w:sz w:val="20"/>
                <w:szCs w:val="20"/>
              </w:rPr>
              <w:t>会议记录并建档保存，保存期限不少于36个月</w:t>
            </w:r>
          </w:p>
        </w:tc>
        <w:tc>
          <w:tcPr>
            <w:tcW w:w="1033" w:type="pct"/>
            <w:tcBorders>
              <w:tl2br w:val="nil"/>
              <w:tr2bl w:val="nil"/>
            </w:tcBorders>
            <w:shd w:val="clear" w:color="auto" w:fill="auto"/>
            <w:vAlign w:val="center"/>
          </w:tcPr>
          <w:p w14:paraId="6C6B36D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《道路旅客运输企业安全管理规范》第十条</w:t>
            </w:r>
          </w:p>
        </w:tc>
        <w:tc>
          <w:tcPr>
            <w:tcW w:w="1206" w:type="pct"/>
            <w:tcBorders>
              <w:tl2br w:val="nil"/>
              <w:tr2bl w:val="nil"/>
            </w:tcBorders>
            <w:shd w:val="clear" w:color="auto" w:fill="auto"/>
            <w:vAlign w:val="center"/>
          </w:tcPr>
          <w:p w14:paraId="3E5501E5">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9C3FE6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F79D708">
            <w:pPr>
              <w:widowControl/>
              <w:overflowPunct w:val="0"/>
              <w:adjustRightInd w:val="0"/>
              <w:spacing w:line="280" w:lineRule="exact"/>
              <w:rPr>
                <w:rFonts w:ascii="Times New Roman" w:hAnsi="Times New Roman" w:eastAsia="方正仿宋_GBK" w:cs="Times New Roman"/>
                <w:sz w:val="20"/>
                <w:szCs w:val="20"/>
              </w:rPr>
            </w:pPr>
          </w:p>
        </w:tc>
      </w:tr>
      <w:tr w14:paraId="3C181B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F5F283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B99BC2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8CE485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是否储备必要的应急救援物资、装备，建立应急救援队伍</w:t>
            </w:r>
          </w:p>
        </w:tc>
        <w:tc>
          <w:tcPr>
            <w:tcW w:w="1033" w:type="pct"/>
            <w:tcBorders>
              <w:tl2br w:val="nil"/>
              <w:tr2bl w:val="nil"/>
            </w:tcBorders>
            <w:shd w:val="clear" w:color="auto" w:fill="auto"/>
            <w:vAlign w:val="center"/>
          </w:tcPr>
          <w:p w14:paraId="4B330E2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《生产安全事故应急预案管理办法》第三十八条</w:t>
            </w:r>
          </w:p>
        </w:tc>
        <w:tc>
          <w:tcPr>
            <w:tcW w:w="1206" w:type="pct"/>
            <w:tcBorders>
              <w:tl2br w:val="nil"/>
              <w:tr2bl w:val="nil"/>
            </w:tcBorders>
            <w:shd w:val="clear" w:color="auto" w:fill="auto"/>
            <w:vAlign w:val="center"/>
          </w:tcPr>
          <w:p w14:paraId="55FDF5E5">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BBDC04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450063D">
            <w:pPr>
              <w:widowControl/>
              <w:overflowPunct w:val="0"/>
              <w:adjustRightInd w:val="0"/>
              <w:spacing w:line="280" w:lineRule="exact"/>
              <w:rPr>
                <w:rFonts w:ascii="Times New Roman" w:hAnsi="Times New Roman" w:eastAsia="方正仿宋_GBK" w:cs="Times New Roman"/>
                <w:sz w:val="20"/>
                <w:szCs w:val="20"/>
              </w:rPr>
            </w:pPr>
          </w:p>
        </w:tc>
      </w:tr>
      <w:tr w14:paraId="3E89D6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7FA516A1">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43.</w:t>
            </w:r>
            <w:r>
              <w:rPr>
                <w:rFonts w:ascii="Times New Roman" w:hAnsi="Times New Roman" w:eastAsia="方正仿宋_GBK" w:cs="Times New Roman"/>
                <w:sz w:val="20"/>
                <w:szCs w:val="20"/>
              </w:rPr>
              <w:t>城市公共汽车和电车客运经营者检查</w:t>
            </w:r>
          </w:p>
        </w:tc>
        <w:tc>
          <w:tcPr>
            <w:tcW w:w="250" w:type="pct"/>
            <w:vMerge w:val="restart"/>
            <w:tcBorders>
              <w:tl2br w:val="nil"/>
              <w:tr2bl w:val="nil"/>
            </w:tcBorders>
            <w:shd w:val="clear" w:color="auto" w:fill="auto"/>
            <w:vAlign w:val="center"/>
          </w:tcPr>
          <w:p w14:paraId="545B1AD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7A49878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是否在车辆规定位置公布运营线路图、价格表、在规定位置张贴统一制作的乘车规则和投诉电话、张贴禁止携带违禁物品乘车的提示</w:t>
            </w:r>
          </w:p>
        </w:tc>
        <w:tc>
          <w:tcPr>
            <w:tcW w:w="1033" w:type="pct"/>
            <w:tcBorders>
              <w:tl2br w:val="nil"/>
              <w:tr2bl w:val="nil"/>
            </w:tcBorders>
            <w:shd w:val="clear" w:color="auto" w:fill="auto"/>
            <w:vAlign w:val="center"/>
          </w:tcPr>
          <w:p w14:paraId="46C37CA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《城市公共汽车和电车客运管理规定》第二十五条</w:t>
            </w:r>
          </w:p>
        </w:tc>
        <w:tc>
          <w:tcPr>
            <w:tcW w:w="1206" w:type="pct"/>
            <w:tcBorders>
              <w:tl2br w:val="nil"/>
              <w:tr2bl w:val="nil"/>
            </w:tcBorders>
            <w:shd w:val="clear" w:color="auto" w:fill="auto"/>
            <w:vAlign w:val="center"/>
          </w:tcPr>
          <w:p w14:paraId="7955A5E9">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48C861B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7165798">
            <w:pPr>
              <w:widowControl/>
              <w:overflowPunct w:val="0"/>
              <w:adjustRightInd w:val="0"/>
              <w:spacing w:line="280" w:lineRule="exact"/>
              <w:rPr>
                <w:rFonts w:ascii="Times New Roman" w:hAnsi="Times New Roman" w:eastAsia="方正仿宋_GBK" w:cs="Times New Roman"/>
                <w:sz w:val="20"/>
                <w:szCs w:val="20"/>
              </w:rPr>
            </w:pPr>
          </w:p>
        </w:tc>
      </w:tr>
      <w:tr w14:paraId="0C529D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B488C3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283EAD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E4FF91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是否建立新能源车充换电管理制度和操作规程</w:t>
            </w:r>
          </w:p>
        </w:tc>
        <w:tc>
          <w:tcPr>
            <w:tcW w:w="1033" w:type="pct"/>
            <w:tcBorders>
              <w:tl2br w:val="nil"/>
              <w:tr2bl w:val="nil"/>
            </w:tcBorders>
            <w:shd w:val="clear" w:color="auto" w:fill="auto"/>
            <w:vAlign w:val="center"/>
          </w:tcPr>
          <w:p w14:paraId="0D96B8F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《交通</w:t>
            </w:r>
            <w:r>
              <w:rPr>
                <w:rFonts w:hint="eastAsia" w:ascii="Times New Roman" w:hAnsi="Times New Roman" w:eastAsia="方正仿宋_GBK" w:cs="Times New Roman"/>
                <w:sz w:val="20"/>
                <w:szCs w:val="20"/>
                <w:lang w:val="en-US" w:eastAsia="zh-CN"/>
              </w:rPr>
              <w:t>运输</w:t>
            </w:r>
            <w:r>
              <w:rPr>
                <w:rFonts w:ascii="Times New Roman" w:hAnsi="Times New Roman" w:eastAsia="方正仿宋_GBK" w:cs="Times New Roman"/>
                <w:sz w:val="20"/>
                <w:szCs w:val="20"/>
              </w:rPr>
              <w:t>部办公厅关于强化城市公共交通运营安全工作的通知》</w:t>
            </w:r>
          </w:p>
        </w:tc>
        <w:tc>
          <w:tcPr>
            <w:tcW w:w="1206" w:type="pct"/>
            <w:tcBorders>
              <w:tl2br w:val="nil"/>
              <w:tr2bl w:val="nil"/>
            </w:tcBorders>
            <w:shd w:val="clear" w:color="auto" w:fill="auto"/>
            <w:vAlign w:val="center"/>
          </w:tcPr>
          <w:p w14:paraId="2FEF02C3">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2A4197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EC4DB38">
            <w:pPr>
              <w:widowControl/>
              <w:overflowPunct w:val="0"/>
              <w:adjustRightInd w:val="0"/>
              <w:spacing w:line="280" w:lineRule="exact"/>
              <w:rPr>
                <w:rFonts w:ascii="Times New Roman" w:hAnsi="Times New Roman" w:eastAsia="方正仿宋_GBK" w:cs="Times New Roman"/>
                <w:sz w:val="20"/>
                <w:szCs w:val="20"/>
              </w:rPr>
            </w:pPr>
          </w:p>
        </w:tc>
      </w:tr>
      <w:tr w14:paraId="380289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055EB5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AD4154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81006D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是否储备必要的应急救援物资、装备，建立应急救援队伍</w:t>
            </w:r>
          </w:p>
        </w:tc>
        <w:tc>
          <w:tcPr>
            <w:tcW w:w="1033" w:type="pct"/>
            <w:tcBorders>
              <w:tl2br w:val="nil"/>
              <w:tr2bl w:val="nil"/>
            </w:tcBorders>
            <w:shd w:val="clear" w:color="auto" w:fill="auto"/>
            <w:vAlign w:val="center"/>
          </w:tcPr>
          <w:p w14:paraId="2D8DCCB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《生产安全事故应急预案管理办法》第三十八条</w:t>
            </w:r>
          </w:p>
        </w:tc>
        <w:tc>
          <w:tcPr>
            <w:tcW w:w="1206" w:type="pct"/>
            <w:tcBorders>
              <w:tl2br w:val="nil"/>
              <w:tr2bl w:val="nil"/>
            </w:tcBorders>
            <w:shd w:val="clear" w:color="auto" w:fill="auto"/>
            <w:vAlign w:val="center"/>
          </w:tcPr>
          <w:p w14:paraId="52EE04A6">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E2206C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7437AF3">
            <w:pPr>
              <w:widowControl/>
              <w:overflowPunct w:val="0"/>
              <w:adjustRightInd w:val="0"/>
              <w:spacing w:line="280" w:lineRule="exact"/>
              <w:rPr>
                <w:rFonts w:ascii="Times New Roman" w:hAnsi="Times New Roman" w:eastAsia="方正仿宋_GBK" w:cs="Times New Roman"/>
                <w:sz w:val="20"/>
                <w:szCs w:val="20"/>
              </w:rPr>
            </w:pPr>
          </w:p>
        </w:tc>
      </w:tr>
      <w:tr w14:paraId="06BAC2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26B777B5">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44.</w:t>
            </w:r>
            <w:r>
              <w:rPr>
                <w:rFonts w:ascii="Times New Roman" w:hAnsi="Times New Roman" w:eastAsia="方正仿宋_GBK" w:cs="Times New Roman"/>
                <w:sz w:val="20"/>
                <w:szCs w:val="20"/>
              </w:rPr>
              <w:t>巡游出租车客运经营者检查</w:t>
            </w:r>
          </w:p>
        </w:tc>
        <w:tc>
          <w:tcPr>
            <w:tcW w:w="250" w:type="pct"/>
            <w:vMerge w:val="restart"/>
            <w:tcBorders>
              <w:tl2br w:val="nil"/>
              <w:tr2bl w:val="nil"/>
            </w:tcBorders>
            <w:shd w:val="clear" w:color="auto" w:fill="auto"/>
            <w:vAlign w:val="center"/>
          </w:tcPr>
          <w:p w14:paraId="10D026D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132575A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是否具有最近1年的车辆维护记录</w:t>
            </w:r>
          </w:p>
        </w:tc>
        <w:tc>
          <w:tcPr>
            <w:tcW w:w="1033" w:type="pct"/>
            <w:tcBorders>
              <w:tl2br w:val="nil"/>
              <w:tr2bl w:val="nil"/>
            </w:tcBorders>
            <w:shd w:val="clear" w:color="auto" w:fill="auto"/>
            <w:vAlign w:val="center"/>
          </w:tcPr>
          <w:p w14:paraId="2E28498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《巡游出租汽车经营服务管理规定》第三十五条</w:t>
            </w:r>
          </w:p>
        </w:tc>
        <w:tc>
          <w:tcPr>
            <w:tcW w:w="1206" w:type="pct"/>
            <w:tcBorders>
              <w:tl2br w:val="nil"/>
              <w:tr2bl w:val="nil"/>
            </w:tcBorders>
            <w:shd w:val="clear" w:color="auto" w:fill="auto"/>
            <w:vAlign w:val="center"/>
          </w:tcPr>
          <w:p w14:paraId="70119A7D">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4BD3CA2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B91ED7F">
            <w:pPr>
              <w:widowControl/>
              <w:overflowPunct w:val="0"/>
              <w:adjustRightInd w:val="0"/>
              <w:spacing w:line="280" w:lineRule="exact"/>
              <w:rPr>
                <w:rFonts w:ascii="Times New Roman" w:hAnsi="Times New Roman" w:eastAsia="方正仿宋_GBK" w:cs="Times New Roman"/>
                <w:sz w:val="20"/>
                <w:szCs w:val="20"/>
              </w:rPr>
            </w:pPr>
          </w:p>
        </w:tc>
      </w:tr>
      <w:tr w14:paraId="01503C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D39F8F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11D11E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03AF76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是否储备必要的应急救援物资、装备，建立应急救援队伍</w:t>
            </w:r>
          </w:p>
        </w:tc>
        <w:tc>
          <w:tcPr>
            <w:tcW w:w="1033" w:type="pct"/>
            <w:tcBorders>
              <w:tl2br w:val="nil"/>
              <w:tr2bl w:val="nil"/>
            </w:tcBorders>
            <w:shd w:val="clear" w:color="auto" w:fill="auto"/>
            <w:vAlign w:val="center"/>
          </w:tcPr>
          <w:p w14:paraId="4FD58CF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《生产安全事故应急预案管理办法》第三十八条</w:t>
            </w:r>
          </w:p>
        </w:tc>
        <w:tc>
          <w:tcPr>
            <w:tcW w:w="1206" w:type="pct"/>
            <w:tcBorders>
              <w:tl2br w:val="nil"/>
              <w:tr2bl w:val="nil"/>
            </w:tcBorders>
            <w:shd w:val="clear" w:color="auto" w:fill="auto"/>
            <w:vAlign w:val="center"/>
          </w:tcPr>
          <w:p w14:paraId="1DDFA4D7">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2A2C1F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C6CDBB9">
            <w:pPr>
              <w:widowControl/>
              <w:overflowPunct w:val="0"/>
              <w:adjustRightInd w:val="0"/>
              <w:spacing w:line="280" w:lineRule="exact"/>
              <w:rPr>
                <w:rFonts w:ascii="Times New Roman" w:hAnsi="Times New Roman" w:eastAsia="方正仿宋_GBK" w:cs="Times New Roman"/>
                <w:sz w:val="20"/>
                <w:szCs w:val="20"/>
              </w:rPr>
            </w:pPr>
          </w:p>
        </w:tc>
      </w:tr>
      <w:tr w14:paraId="1A92D9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0E3E19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FBC9FF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FFBEE7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巡游出租车辆是否安装计程计价设备、行驶记录功能的车辆卫星定位装置和应急报警装置</w:t>
            </w:r>
          </w:p>
        </w:tc>
        <w:tc>
          <w:tcPr>
            <w:tcW w:w="1033" w:type="pct"/>
            <w:tcBorders>
              <w:tl2br w:val="nil"/>
              <w:tr2bl w:val="nil"/>
            </w:tcBorders>
            <w:shd w:val="clear" w:color="auto" w:fill="auto"/>
            <w:vAlign w:val="center"/>
          </w:tcPr>
          <w:p w14:paraId="2928EAE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《巡游出租汽车经营服务管理规定》第十五条</w:t>
            </w:r>
          </w:p>
        </w:tc>
        <w:tc>
          <w:tcPr>
            <w:tcW w:w="1206" w:type="pct"/>
            <w:tcBorders>
              <w:tl2br w:val="nil"/>
              <w:tr2bl w:val="nil"/>
            </w:tcBorders>
            <w:shd w:val="clear" w:color="auto" w:fill="auto"/>
            <w:vAlign w:val="center"/>
          </w:tcPr>
          <w:p w14:paraId="1827143B">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5A52CE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61BACC8">
            <w:pPr>
              <w:widowControl/>
              <w:overflowPunct w:val="0"/>
              <w:adjustRightInd w:val="0"/>
              <w:spacing w:line="280" w:lineRule="exact"/>
              <w:rPr>
                <w:rFonts w:ascii="Times New Roman" w:hAnsi="Times New Roman" w:eastAsia="方正仿宋_GBK" w:cs="Times New Roman"/>
                <w:sz w:val="20"/>
                <w:szCs w:val="20"/>
              </w:rPr>
            </w:pPr>
          </w:p>
        </w:tc>
      </w:tr>
      <w:tr w14:paraId="556E3E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8C7C73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D3FE97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B3A8DD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巡游出租车辆是否按照规定在车辆醒目位置标明运价标准、乘客须知、经营者名称和服务监督电话</w:t>
            </w:r>
          </w:p>
        </w:tc>
        <w:tc>
          <w:tcPr>
            <w:tcW w:w="1033" w:type="pct"/>
            <w:tcBorders>
              <w:tl2br w:val="nil"/>
              <w:tr2bl w:val="nil"/>
            </w:tcBorders>
            <w:shd w:val="clear" w:color="auto" w:fill="auto"/>
            <w:vAlign w:val="center"/>
          </w:tcPr>
          <w:p w14:paraId="7F9E4FF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《巡游出租汽车经营服务管理规定》第十五条</w:t>
            </w:r>
          </w:p>
        </w:tc>
        <w:tc>
          <w:tcPr>
            <w:tcW w:w="1206" w:type="pct"/>
            <w:tcBorders>
              <w:tl2br w:val="nil"/>
              <w:tr2bl w:val="nil"/>
            </w:tcBorders>
            <w:shd w:val="clear" w:color="auto" w:fill="auto"/>
            <w:vAlign w:val="center"/>
          </w:tcPr>
          <w:p w14:paraId="7DF0FC4C">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2B3F1B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6C5F0D4">
            <w:pPr>
              <w:widowControl/>
              <w:overflowPunct w:val="0"/>
              <w:adjustRightInd w:val="0"/>
              <w:spacing w:line="280" w:lineRule="exact"/>
              <w:rPr>
                <w:rFonts w:ascii="Times New Roman" w:hAnsi="Times New Roman" w:eastAsia="方正仿宋_GBK" w:cs="Times New Roman"/>
                <w:sz w:val="20"/>
                <w:szCs w:val="20"/>
              </w:rPr>
            </w:pPr>
          </w:p>
        </w:tc>
      </w:tr>
      <w:tr w14:paraId="00887A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tcBorders>
              <w:tl2br w:val="nil"/>
              <w:tr2bl w:val="nil"/>
            </w:tcBorders>
            <w:shd w:val="clear" w:color="auto" w:fill="auto"/>
            <w:vAlign w:val="center"/>
          </w:tcPr>
          <w:p w14:paraId="7FE8F6BE">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45.</w:t>
            </w:r>
            <w:r>
              <w:rPr>
                <w:rFonts w:ascii="Times New Roman" w:hAnsi="Times New Roman" w:eastAsia="方正仿宋_GBK" w:cs="Times New Roman"/>
                <w:sz w:val="20"/>
                <w:szCs w:val="20"/>
              </w:rPr>
              <w:t>网约车平台公司检查</w:t>
            </w:r>
          </w:p>
        </w:tc>
        <w:tc>
          <w:tcPr>
            <w:tcW w:w="250" w:type="pct"/>
            <w:tcBorders>
              <w:tl2br w:val="nil"/>
              <w:tr2bl w:val="nil"/>
            </w:tcBorders>
            <w:shd w:val="clear" w:color="auto" w:fill="auto"/>
            <w:vAlign w:val="center"/>
          </w:tcPr>
          <w:p w14:paraId="69B07BE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5829C41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是否储备必要的应急救援物资、装备，建立应急救援队伍</w:t>
            </w:r>
          </w:p>
        </w:tc>
        <w:tc>
          <w:tcPr>
            <w:tcW w:w="1033" w:type="pct"/>
            <w:tcBorders>
              <w:tl2br w:val="nil"/>
              <w:tr2bl w:val="nil"/>
            </w:tcBorders>
            <w:shd w:val="clear" w:color="auto" w:fill="auto"/>
            <w:vAlign w:val="center"/>
          </w:tcPr>
          <w:p w14:paraId="7AF9184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《生产安全事故应急预案管理办法》第三十八条</w:t>
            </w:r>
          </w:p>
        </w:tc>
        <w:tc>
          <w:tcPr>
            <w:tcW w:w="1206" w:type="pct"/>
            <w:tcBorders>
              <w:tl2br w:val="nil"/>
              <w:tr2bl w:val="nil"/>
            </w:tcBorders>
            <w:shd w:val="clear" w:color="auto" w:fill="auto"/>
            <w:vAlign w:val="center"/>
          </w:tcPr>
          <w:p w14:paraId="4EDFAD7E">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32C964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D78A5A9">
            <w:pPr>
              <w:widowControl/>
              <w:overflowPunct w:val="0"/>
              <w:adjustRightInd w:val="0"/>
              <w:spacing w:line="280" w:lineRule="exact"/>
              <w:rPr>
                <w:rFonts w:ascii="Times New Roman" w:hAnsi="Times New Roman" w:eastAsia="方正仿宋_GBK" w:cs="Times New Roman"/>
                <w:sz w:val="20"/>
                <w:szCs w:val="20"/>
              </w:rPr>
            </w:pPr>
          </w:p>
        </w:tc>
      </w:tr>
      <w:tr w14:paraId="1B779D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35F6FF8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46.</w:t>
            </w:r>
            <w:r>
              <w:rPr>
                <w:rFonts w:ascii="Times New Roman" w:hAnsi="Times New Roman" w:eastAsia="方正仿宋_GBK" w:cs="Times New Roman"/>
                <w:sz w:val="20"/>
                <w:szCs w:val="20"/>
              </w:rPr>
              <w:t>道路普通货物运输及站场经营者检查</w:t>
            </w:r>
          </w:p>
        </w:tc>
        <w:tc>
          <w:tcPr>
            <w:tcW w:w="250" w:type="pct"/>
            <w:tcBorders>
              <w:tl2br w:val="nil"/>
              <w:tr2bl w:val="nil"/>
            </w:tcBorders>
            <w:shd w:val="clear" w:color="auto" w:fill="auto"/>
            <w:vAlign w:val="center"/>
          </w:tcPr>
          <w:p w14:paraId="07F35D9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车辆管理</w:t>
            </w:r>
          </w:p>
        </w:tc>
        <w:tc>
          <w:tcPr>
            <w:tcW w:w="755" w:type="pct"/>
            <w:tcBorders>
              <w:tl2br w:val="nil"/>
              <w:tr2bl w:val="nil"/>
            </w:tcBorders>
            <w:shd w:val="clear" w:color="auto" w:fill="auto"/>
            <w:vAlign w:val="center"/>
          </w:tcPr>
          <w:p w14:paraId="5FC6A38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是否建立车辆技术档案，且及时更新、记录</w:t>
            </w:r>
            <w:bookmarkStart w:id="2" w:name="_GoBack"/>
            <w:r>
              <w:rPr>
                <w:rFonts w:hint="eastAsia" w:ascii="Times New Roman" w:hAnsi="Times New Roman" w:eastAsia="方正仿宋_GBK" w:cs="Times New Roman"/>
                <w:sz w:val="20"/>
                <w:szCs w:val="20"/>
                <w:lang w:eastAsia="zh-CN"/>
              </w:rPr>
              <w:t>详实</w:t>
            </w:r>
            <w:bookmarkEnd w:id="2"/>
          </w:p>
        </w:tc>
        <w:tc>
          <w:tcPr>
            <w:tcW w:w="1033" w:type="pct"/>
            <w:tcBorders>
              <w:tl2br w:val="nil"/>
              <w:tr2bl w:val="nil"/>
            </w:tcBorders>
            <w:shd w:val="clear" w:color="auto" w:fill="auto"/>
            <w:vAlign w:val="center"/>
          </w:tcPr>
          <w:p w14:paraId="1BEFB2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《道路运输车辆技术管理规定》第十五条</w:t>
            </w:r>
          </w:p>
        </w:tc>
        <w:tc>
          <w:tcPr>
            <w:tcW w:w="1206" w:type="pct"/>
            <w:tcBorders>
              <w:tl2br w:val="nil"/>
              <w:tr2bl w:val="nil"/>
            </w:tcBorders>
            <w:shd w:val="clear" w:color="auto" w:fill="auto"/>
            <w:vAlign w:val="center"/>
          </w:tcPr>
          <w:p w14:paraId="71658D62">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00B5EE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2012FF0">
            <w:pPr>
              <w:widowControl/>
              <w:overflowPunct w:val="0"/>
              <w:adjustRightInd w:val="0"/>
              <w:spacing w:line="280" w:lineRule="exact"/>
              <w:rPr>
                <w:rFonts w:ascii="Times New Roman" w:hAnsi="Times New Roman" w:eastAsia="方正仿宋_GBK" w:cs="Times New Roman"/>
                <w:sz w:val="20"/>
                <w:szCs w:val="20"/>
              </w:rPr>
            </w:pPr>
          </w:p>
        </w:tc>
      </w:tr>
      <w:tr w14:paraId="62BC16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85D8B0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10B8CDA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动态监控</w:t>
            </w:r>
          </w:p>
        </w:tc>
        <w:tc>
          <w:tcPr>
            <w:tcW w:w="755" w:type="pct"/>
            <w:tcBorders>
              <w:tl2br w:val="nil"/>
              <w:tr2bl w:val="nil"/>
            </w:tcBorders>
            <w:shd w:val="clear" w:color="auto" w:fill="auto"/>
            <w:vAlign w:val="center"/>
          </w:tcPr>
          <w:p w14:paraId="08C602F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是否在监控平台中完整、准确地录入所属道路运输车辆和驾驶人员的基础资料等信息，并及时更新</w:t>
            </w:r>
          </w:p>
        </w:tc>
        <w:tc>
          <w:tcPr>
            <w:tcW w:w="1033" w:type="pct"/>
            <w:tcBorders>
              <w:tl2br w:val="nil"/>
              <w:tr2bl w:val="nil"/>
            </w:tcBorders>
            <w:shd w:val="clear" w:color="auto" w:fill="auto"/>
            <w:vAlign w:val="center"/>
          </w:tcPr>
          <w:p w14:paraId="4326588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《道路运输车辆动态监督管理办法》第十三条</w:t>
            </w:r>
          </w:p>
        </w:tc>
        <w:tc>
          <w:tcPr>
            <w:tcW w:w="1206" w:type="pct"/>
            <w:tcBorders>
              <w:tl2br w:val="nil"/>
              <w:tr2bl w:val="nil"/>
            </w:tcBorders>
            <w:shd w:val="clear" w:color="auto" w:fill="auto"/>
            <w:vAlign w:val="center"/>
          </w:tcPr>
          <w:p w14:paraId="1EB45CE8">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E96E26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C6038CA">
            <w:pPr>
              <w:widowControl/>
              <w:overflowPunct w:val="0"/>
              <w:adjustRightInd w:val="0"/>
              <w:spacing w:line="280" w:lineRule="exact"/>
              <w:rPr>
                <w:rFonts w:ascii="Times New Roman" w:hAnsi="Times New Roman" w:eastAsia="方正仿宋_GBK" w:cs="Times New Roman"/>
                <w:sz w:val="20"/>
                <w:szCs w:val="20"/>
              </w:rPr>
            </w:pPr>
          </w:p>
        </w:tc>
      </w:tr>
      <w:tr w14:paraId="132F0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2C0979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7A729C3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646792D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是否储备必要的应急救援物资、装备，建立应急救援队伍</w:t>
            </w:r>
          </w:p>
        </w:tc>
        <w:tc>
          <w:tcPr>
            <w:tcW w:w="1033" w:type="pct"/>
            <w:tcBorders>
              <w:tl2br w:val="nil"/>
              <w:tr2bl w:val="nil"/>
            </w:tcBorders>
            <w:shd w:val="clear" w:color="auto" w:fill="auto"/>
            <w:vAlign w:val="center"/>
          </w:tcPr>
          <w:p w14:paraId="568F81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《生产安全事故应急预案管理办法》第三十八条</w:t>
            </w:r>
          </w:p>
        </w:tc>
        <w:tc>
          <w:tcPr>
            <w:tcW w:w="1206" w:type="pct"/>
            <w:tcBorders>
              <w:tl2br w:val="nil"/>
              <w:tr2bl w:val="nil"/>
            </w:tcBorders>
            <w:shd w:val="clear" w:color="auto" w:fill="auto"/>
            <w:vAlign w:val="center"/>
          </w:tcPr>
          <w:p w14:paraId="40022FF7">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F2085E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070B1E0">
            <w:pPr>
              <w:widowControl/>
              <w:overflowPunct w:val="0"/>
              <w:adjustRightInd w:val="0"/>
              <w:spacing w:line="280" w:lineRule="exact"/>
              <w:rPr>
                <w:rFonts w:ascii="Times New Roman" w:hAnsi="Times New Roman" w:eastAsia="方正仿宋_GBK" w:cs="Times New Roman"/>
                <w:sz w:val="20"/>
                <w:szCs w:val="20"/>
              </w:rPr>
            </w:pPr>
          </w:p>
        </w:tc>
      </w:tr>
      <w:tr w14:paraId="7A1B55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29E949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74D8A7A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大件运输（如有）</w:t>
            </w:r>
          </w:p>
        </w:tc>
        <w:tc>
          <w:tcPr>
            <w:tcW w:w="755" w:type="pct"/>
            <w:tcBorders>
              <w:tl2br w:val="nil"/>
              <w:tr2bl w:val="nil"/>
            </w:tcBorders>
            <w:shd w:val="clear" w:color="auto" w:fill="auto"/>
            <w:vAlign w:val="center"/>
          </w:tcPr>
          <w:p w14:paraId="06730C3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是否按照许可的时间、路线、速度行驶</w:t>
            </w:r>
          </w:p>
        </w:tc>
        <w:tc>
          <w:tcPr>
            <w:tcW w:w="1033" w:type="pct"/>
            <w:tcBorders>
              <w:tl2br w:val="nil"/>
              <w:tr2bl w:val="nil"/>
            </w:tcBorders>
            <w:shd w:val="clear" w:color="auto" w:fill="auto"/>
            <w:vAlign w:val="center"/>
          </w:tcPr>
          <w:p w14:paraId="7A5EB5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《交通运输部办公厅关于进一步加强和规范大件运输管理服务工作的通知》（交办公路函〔2022〕160号）</w:t>
            </w:r>
          </w:p>
        </w:tc>
        <w:tc>
          <w:tcPr>
            <w:tcW w:w="1206" w:type="pct"/>
            <w:tcBorders>
              <w:tl2br w:val="nil"/>
              <w:tr2bl w:val="nil"/>
            </w:tcBorders>
            <w:shd w:val="clear" w:color="auto" w:fill="auto"/>
            <w:vAlign w:val="center"/>
          </w:tcPr>
          <w:p w14:paraId="2D876F3E">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3DCC28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5F182AB">
            <w:pPr>
              <w:widowControl/>
              <w:overflowPunct w:val="0"/>
              <w:adjustRightInd w:val="0"/>
              <w:spacing w:line="280" w:lineRule="exact"/>
              <w:rPr>
                <w:rFonts w:ascii="Times New Roman" w:hAnsi="Times New Roman" w:eastAsia="方正仿宋_GBK" w:cs="Times New Roman"/>
                <w:sz w:val="20"/>
                <w:szCs w:val="20"/>
              </w:rPr>
            </w:pPr>
          </w:p>
        </w:tc>
      </w:tr>
      <w:tr w14:paraId="3DF243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03ABA907">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47.</w:t>
            </w:r>
            <w:r>
              <w:rPr>
                <w:rFonts w:ascii="Times New Roman" w:hAnsi="Times New Roman" w:eastAsia="方正仿宋_GBK" w:cs="Times New Roman"/>
                <w:sz w:val="20"/>
                <w:szCs w:val="20"/>
              </w:rPr>
              <w:t>道路危险货物（含放射性）运输经营者检查</w:t>
            </w:r>
          </w:p>
        </w:tc>
        <w:tc>
          <w:tcPr>
            <w:tcW w:w="250" w:type="pct"/>
            <w:vMerge w:val="restart"/>
            <w:tcBorders>
              <w:tl2br w:val="nil"/>
              <w:tr2bl w:val="nil"/>
            </w:tcBorders>
            <w:shd w:val="clear" w:color="auto" w:fill="auto"/>
            <w:vAlign w:val="center"/>
          </w:tcPr>
          <w:p w14:paraId="3431518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55" w:type="pct"/>
            <w:tcBorders>
              <w:tl2br w:val="nil"/>
              <w:tr2bl w:val="nil"/>
            </w:tcBorders>
            <w:shd w:val="clear" w:color="auto" w:fill="auto"/>
            <w:vAlign w:val="center"/>
          </w:tcPr>
          <w:p w14:paraId="2E66565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实际车辆数量是否仍然具备开业许可要求的最低车辆数</w:t>
            </w:r>
          </w:p>
        </w:tc>
        <w:tc>
          <w:tcPr>
            <w:tcW w:w="1033" w:type="pct"/>
            <w:tcBorders>
              <w:tl2br w:val="nil"/>
              <w:tr2bl w:val="nil"/>
            </w:tcBorders>
            <w:shd w:val="clear" w:color="auto" w:fill="auto"/>
            <w:vAlign w:val="center"/>
          </w:tcPr>
          <w:p w14:paraId="220397D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《中华人民共和国道路运输条例》第二十三条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《道路危险货物运输管理规定》第八条</w:t>
            </w:r>
          </w:p>
        </w:tc>
        <w:tc>
          <w:tcPr>
            <w:tcW w:w="1206" w:type="pct"/>
            <w:tcBorders>
              <w:tl2br w:val="nil"/>
              <w:tr2bl w:val="nil"/>
            </w:tcBorders>
            <w:shd w:val="clear" w:color="auto" w:fill="auto"/>
            <w:vAlign w:val="center"/>
          </w:tcPr>
          <w:p w14:paraId="5C1517CE">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19EADF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699E07A">
            <w:pPr>
              <w:widowControl/>
              <w:overflowPunct w:val="0"/>
              <w:adjustRightInd w:val="0"/>
              <w:spacing w:line="280" w:lineRule="exact"/>
              <w:rPr>
                <w:rFonts w:ascii="Times New Roman" w:hAnsi="Times New Roman" w:eastAsia="方正仿宋_GBK" w:cs="Times New Roman"/>
                <w:sz w:val="20"/>
                <w:szCs w:val="20"/>
              </w:rPr>
            </w:pPr>
          </w:p>
        </w:tc>
      </w:tr>
      <w:tr w14:paraId="4D6EDA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D83E7D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3131DB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1EE18F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是否具有符合要求的停车场地，并封闭管理</w:t>
            </w:r>
          </w:p>
        </w:tc>
        <w:tc>
          <w:tcPr>
            <w:tcW w:w="1033" w:type="pct"/>
            <w:tcBorders>
              <w:tl2br w:val="nil"/>
              <w:tr2bl w:val="nil"/>
            </w:tcBorders>
            <w:shd w:val="clear" w:color="auto" w:fill="auto"/>
            <w:vAlign w:val="center"/>
          </w:tcPr>
          <w:p w14:paraId="48359C2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《道路危险货物运输管理规定》第八条</w:t>
            </w:r>
          </w:p>
        </w:tc>
        <w:tc>
          <w:tcPr>
            <w:tcW w:w="1206" w:type="pct"/>
            <w:tcBorders>
              <w:tl2br w:val="nil"/>
              <w:tr2bl w:val="nil"/>
            </w:tcBorders>
            <w:shd w:val="clear" w:color="auto" w:fill="auto"/>
            <w:vAlign w:val="center"/>
          </w:tcPr>
          <w:p w14:paraId="1B9AED60">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FFCD7A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57F01BF">
            <w:pPr>
              <w:widowControl/>
              <w:overflowPunct w:val="0"/>
              <w:adjustRightInd w:val="0"/>
              <w:spacing w:line="280" w:lineRule="exact"/>
              <w:rPr>
                <w:rFonts w:ascii="Times New Roman" w:hAnsi="Times New Roman" w:eastAsia="方正仿宋_GBK" w:cs="Times New Roman"/>
                <w:sz w:val="20"/>
                <w:szCs w:val="20"/>
              </w:rPr>
            </w:pPr>
          </w:p>
        </w:tc>
      </w:tr>
      <w:tr w14:paraId="6CB8FF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8D854F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06A36AE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车辆管理</w:t>
            </w:r>
          </w:p>
        </w:tc>
        <w:tc>
          <w:tcPr>
            <w:tcW w:w="755" w:type="pct"/>
            <w:tcBorders>
              <w:tl2br w:val="nil"/>
              <w:tr2bl w:val="nil"/>
            </w:tcBorders>
            <w:shd w:val="clear" w:color="auto" w:fill="auto"/>
            <w:vAlign w:val="center"/>
          </w:tcPr>
          <w:p w14:paraId="4DE24ED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是否设置车辆技术管理机构，配备技术负责人和专业车辆技术管理人员</w:t>
            </w:r>
          </w:p>
        </w:tc>
        <w:tc>
          <w:tcPr>
            <w:tcW w:w="1033" w:type="pct"/>
            <w:tcBorders>
              <w:tl2br w:val="nil"/>
              <w:tr2bl w:val="nil"/>
            </w:tcBorders>
            <w:shd w:val="clear" w:color="auto" w:fill="auto"/>
            <w:vAlign w:val="center"/>
          </w:tcPr>
          <w:p w14:paraId="5E22302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《道路危险货物运输管理规定》第二十一条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《道路货物运输及站场管理规定》第五十条</w:t>
            </w:r>
          </w:p>
        </w:tc>
        <w:tc>
          <w:tcPr>
            <w:tcW w:w="1206" w:type="pct"/>
            <w:tcBorders>
              <w:tl2br w:val="nil"/>
              <w:tr2bl w:val="nil"/>
            </w:tcBorders>
            <w:shd w:val="clear" w:color="auto" w:fill="auto"/>
            <w:vAlign w:val="center"/>
          </w:tcPr>
          <w:p w14:paraId="2E3D31F5">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F30B22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E1643BF">
            <w:pPr>
              <w:widowControl/>
              <w:overflowPunct w:val="0"/>
              <w:adjustRightInd w:val="0"/>
              <w:spacing w:line="280" w:lineRule="exact"/>
              <w:rPr>
                <w:rFonts w:ascii="Times New Roman" w:hAnsi="Times New Roman" w:eastAsia="方正仿宋_GBK" w:cs="Times New Roman"/>
                <w:sz w:val="20"/>
                <w:szCs w:val="20"/>
              </w:rPr>
            </w:pPr>
          </w:p>
        </w:tc>
      </w:tr>
      <w:tr w14:paraId="39F199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FF9DA1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966079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5DDB5C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是否按照“一车一档”建立车辆技术档案，档案内容是否齐全</w:t>
            </w:r>
          </w:p>
        </w:tc>
        <w:tc>
          <w:tcPr>
            <w:tcW w:w="1033" w:type="pct"/>
            <w:tcBorders>
              <w:tl2br w:val="nil"/>
              <w:tr2bl w:val="nil"/>
            </w:tcBorders>
            <w:shd w:val="clear" w:color="auto" w:fill="auto"/>
            <w:vAlign w:val="center"/>
          </w:tcPr>
          <w:p w14:paraId="1A9621F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《道路运输车辆技术管理规定》第十五条</w:t>
            </w:r>
          </w:p>
        </w:tc>
        <w:tc>
          <w:tcPr>
            <w:tcW w:w="1206" w:type="pct"/>
            <w:tcBorders>
              <w:tl2br w:val="nil"/>
              <w:tr2bl w:val="nil"/>
            </w:tcBorders>
            <w:shd w:val="clear" w:color="auto" w:fill="auto"/>
            <w:vAlign w:val="center"/>
          </w:tcPr>
          <w:p w14:paraId="73852CF1">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4AB3AFF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5F2D9C4">
            <w:pPr>
              <w:widowControl/>
              <w:overflowPunct w:val="0"/>
              <w:adjustRightInd w:val="0"/>
              <w:spacing w:line="280" w:lineRule="exact"/>
              <w:rPr>
                <w:rFonts w:ascii="Times New Roman" w:hAnsi="Times New Roman" w:eastAsia="方正仿宋_GBK" w:cs="Times New Roman"/>
                <w:sz w:val="20"/>
                <w:szCs w:val="20"/>
              </w:rPr>
            </w:pPr>
          </w:p>
        </w:tc>
      </w:tr>
      <w:tr w14:paraId="34C92F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F5173C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0711F1C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动态监控</w:t>
            </w:r>
          </w:p>
        </w:tc>
        <w:tc>
          <w:tcPr>
            <w:tcW w:w="755" w:type="pct"/>
            <w:tcBorders>
              <w:tl2br w:val="nil"/>
              <w:tr2bl w:val="nil"/>
            </w:tcBorders>
            <w:shd w:val="clear" w:color="auto" w:fill="auto"/>
            <w:vAlign w:val="center"/>
          </w:tcPr>
          <w:p w14:paraId="074C863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是否在监控平台中完整、准确地录入所属道路运输车辆和驾驶人员的基础资料等信息，并及时更新</w:t>
            </w:r>
          </w:p>
        </w:tc>
        <w:tc>
          <w:tcPr>
            <w:tcW w:w="1033" w:type="pct"/>
            <w:tcBorders>
              <w:tl2br w:val="nil"/>
              <w:tr2bl w:val="nil"/>
            </w:tcBorders>
            <w:shd w:val="clear" w:color="auto" w:fill="auto"/>
            <w:vAlign w:val="center"/>
          </w:tcPr>
          <w:p w14:paraId="56B8991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《道路运输车辆动态监督管理办法》第十三条</w:t>
            </w:r>
          </w:p>
        </w:tc>
        <w:tc>
          <w:tcPr>
            <w:tcW w:w="1206" w:type="pct"/>
            <w:tcBorders>
              <w:tl2br w:val="nil"/>
              <w:tr2bl w:val="nil"/>
            </w:tcBorders>
            <w:shd w:val="clear" w:color="auto" w:fill="auto"/>
            <w:vAlign w:val="center"/>
          </w:tcPr>
          <w:p w14:paraId="740B71E2">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E455EF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26D4F99">
            <w:pPr>
              <w:widowControl/>
              <w:overflowPunct w:val="0"/>
              <w:adjustRightInd w:val="0"/>
              <w:spacing w:line="280" w:lineRule="exact"/>
              <w:rPr>
                <w:rFonts w:ascii="Times New Roman" w:hAnsi="Times New Roman" w:eastAsia="方正仿宋_GBK" w:cs="Times New Roman"/>
                <w:sz w:val="20"/>
                <w:szCs w:val="20"/>
              </w:rPr>
            </w:pPr>
          </w:p>
        </w:tc>
      </w:tr>
      <w:tr w14:paraId="147028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DBC59A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09AD38B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18FA7C7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是否根据危险化学品的危险特性采取相应的安全防护措施，或者配备必要的防护用品和应急救援器材，建立应急救援队伍</w:t>
            </w:r>
          </w:p>
        </w:tc>
        <w:tc>
          <w:tcPr>
            <w:tcW w:w="1033" w:type="pct"/>
            <w:tcBorders>
              <w:tl2br w:val="nil"/>
              <w:tr2bl w:val="nil"/>
            </w:tcBorders>
            <w:shd w:val="clear" w:color="auto" w:fill="auto"/>
            <w:vAlign w:val="center"/>
          </w:tcPr>
          <w:p w14:paraId="0675EA4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《中华人民共和国安全生产法》第八十二条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《生产安全事故应急预案管理办法》第三十八条</w:t>
            </w:r>
          </w:p>
        </w:tc>
        <w:tc>
          <w:tcPr>
            <w:tcW w:w="1206" w:type="pct"/>
            <w:tcBorders>
              <w:tl2br w:val="nil"/>
              <w:tr2bl w:val="nil"/>
            </w:tcBorders>
            <w:shd w:val="clear" w:color="auto" w:fill="auto"/>
            <w:vAlign w:val="center"/>
          </w:tcPr>
          <w:p w14:paraId="1955582D">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31B130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D0082CA">
            <w:pPr>
              <w:widowControl/>
              <w:overflowPunct w:val="0"/>
              <w:adjustRightInd w:val="0"/>
              <w:spacing w:line="280" w:lineRule="exact"/>
              <w:rPr>
                <w:rFonts w:ascii="Times New Roman" w:hAnsi="Times New Roman" w:eastAsia="方正仿宋_GBK" w:cs="Times New Roman"/>
                <w:sz w:val="20"/>
                <w:szCs w:val="20"/>
              </w:rPr>
            </w:pPr>
          </w:p>
        </w:tc>
      </w:tr>
      <w:tr w14:paraId="66E1BB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9177E0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6DB1B9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EF8558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是否规范填写行车日志、开展行前测评</w:t>
            </w:r>
          </w:p>
        </w:tc>
        <w:tc>
          <w:tcPr>
            <w:tcW w:w="1033" w:type="pct"/>
            <w:tcBorders>
              <w:tl2br w:val="nil"/>
              <w:tr2bl w:val="nil"/>
            </w:tcBorders>
            <w:shd w:val="clear" w:color="auto" w:fill="auto"/>
            <w:vAlign w:val="center"/>
          </w:tcPr>
          <w:p w14:paraId="6CA9589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《道路运输从业人员管理规定》第三十九条</w:t>
            </w:r>
          </w:p>
        </w:tc>
        <w:tc>
          <w:tcPr>
            <w:tcW w:w="1206" w:type="pct"/>
            <w:tcBorders>
              <w:tl2br w:val="nil"/>
              <w:tr2bl w:val="nil"/>
            </w:tcBorders>
            <w:shd w:val="clear" w:color="auto" w:fill="auto"/>
            <w:vAlign w:val="center"/>
          </w:tcPr>
          <w:p w14:paraId="065EDB5C">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6C6FD9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9003EEE">
            <w:pPr>
              <w:widowControl/>
              <w:overflowPunct w:val="0"/>
              <w:adjustRightInd w:val="0"/>
              <w:spacing w:line="280" w:lineRule="exact"/>
              <w:rPr>
                <w:rFonts w:ascii="Times New Roman" w:hAnsi="Times New Roman" w:eastAsia="方正仿宋_GBK" w:cs="Times New Roman"/>
                <w:sz w:val="20"/>
                <w:szCs w:val="20"/>
              </w:rPr>
            </w:pPr>
          </w:p>
        </w:tc>
      </w:tr>
      <w:tr w14:paraId="7E0ADA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C8DC22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35F473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E6337F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车辆安全带、轮胎、三角木、反光背心、灭火器、三角牌、个人防护装备等是否齐全有效</w:t>
            </w:r>
          </w:p>
        </w:tc>
        <w:tc>
          <w:tcPr>
            <w:tcW w:w="1033" w:type="pct"/>
            <w:tcBorders>
              <w:tl2br w:val="nil"/>
              <w:tr2bl w:val="nil"/>
            </w:tcBorders>
            <w:shd w:val="clear" w:color="auto" w:fill="auto"/>
            <w:vAlign w:val="center"/>
          </w:tcPr>
          <w:p w14:paraId="63B500D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《危险货物道路运输规则》（JT/T617.7-2018）4.3.1、4.4.2、4.4.3、4.4.4</w:t>
            </w:r>
          </w:p>
        </w:tc>
        <w:tc>
          <w:tcPr>
            <w:tcW w:w="1206" w:type="pct"/>
            <w:tcBorders>
              <w:tl2br w:val="nil"/>
              <w:tr2bl w:val="nil"/>
            </w:tcBorders>
            <w:shd w:val="clear" w:color="auto" w:fill="auto"/>
            <w:vAlign w:val="center"/>
          </w:tcPr>
          <w:p w14:paraId="3B1225AC">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998024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C29857E">
            <w:pPr>
              <w:widowControl/>
              <w:overflowPunct w:val="0"/>
              <w:adjustRightInd w:val="0"/>
              <w:spacing w:line="280" w:lineRule="exact"/>
              <w:rPr>
                <w:rFonts w:ascii="Times New Roman" w:hAnsi="Times New Roman" w:eastAsia="方正仿宋_GBK" w:cs="Times New Roman"/>
                <w:sz w:val="20"/>
                <w:szCs w:val="20"/>
              </w:rPr>
            </w:pPr>
          </w:p>
        </w:tc>
      </w:tr>
      <w:tr w14:paraId="265A2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825943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9FDE5C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E6F2E4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异地经营（运输线路起讫点均不在企业注册地市域内）累计3个月以上的，应当向经营地设区的市级道路运输管理机构备案并接受其监管</w:t>
            </w:r>
          </w:p>
        </w:tc>
        <w:tc>
          <w:tcPr>
            <w:tcW w:w="1033" w:type="pct"/>
            <w:tcBorders>
              <w:tl2br w:val="nil"/>
              <w:tr2bl w:val="nil"/>
            </w:tcBorders>
            <w:shd w:val="clear" w:color="auto" w:fill="auto"/>
            <w:vAlign w:val="center"/>
          </w:tcPr>
          <w:p w14:paraId="2DACB9D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《道路危险货物运输管理规定》第五十条</w:t>
            </w:r>
          </w:p>
        </w:tc>
        <w:tc>
          <w:tcPr>
            <w:tcW w:w="1206" w:type="pct"/>
            <w:tcBorders>
              <w:tl2br w:val="nil"/>
              <w:tr2bl w:val="nil"/>
            </w:tcBorders>
            <w:shd w:val="clear" w:color="auto" w:fill="auto"/>
            <w:vAlign w:val="center"/>
          </w:tcPr>
          <w:p w14:paraId="42F8DB15">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4DD66E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DE86650">
            <w:pPr>
              <w:widowControl/>
              <w:overflowPunct w:val="0"/>
              <w:adjustRightInd w:val="0"/>
              <w:spacing w:line="280" w:lineRule="exact"/>
              <w:rPr>
                <w:rFonts w:ascii="Times New Roman" w:hAnsi="Times New Roman" w:eastAsia="方正仿宋_GBK" w:cs="Times New Roman"/>
                <w:sz w:val="20"/>
                <w:szCs w:val="20"/>
              </w:rPr>
            </w:pPr>
          </w:p>
        </w:tc>
      </w:tr>
      <w:tr w14:paraId="5286F0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F69DE6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47F885F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放射性物品道路运输经营者（除上述检查内容外，放射性物品道路运输经营者还需检查以下内容）</w:t>
            </w:r>
          </w:p>
        </w:tc>
        <w:tc>
          <w:tcPr>
            <w:tcW w:w="755" w:type="pct"/>
            <w:tcBorders>
              <w:tl2br w:val="nil"/>
              <w:tr2bl w:val="nil"/>
            </w:tcBorders>
            <w:shd w:val="clear" w:color="auto" w:fill="auto"/>
            <w:vAlign w:val="center"/>
          </w:tcPr>
          <w:p w14:paraId="1E03A03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是否建立职业健康监护档案</w:t>
            </w:r>
          </w:p>
        </w:tc>
        <w:tc>
          <w:tcPr>
            <w:tcW w:w="1033" w:type="pct"/>
            <w:tcBorders>
              <w:tl2br w:val="nil"/>
              <w:tr2bl w:val="nil"/>
            </w:tcBorders>
            <w:shd w:val="clear" w:color="auto" w:fill="auto"/>
            <w:vAlign w:val="center"/>
          </w:tcPr>
          <w:p w14:paraId="4EC82B2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《放射性物品道路运输管理规定》第三十三条</w:t>
            </w:r>
          </w:p>
        </w:tc>
        <w:tc>
          <w:tcPr>
            <w:tcW w:w="1206" w:type="pct"/>
            <w:tcBorders>
              <w:tl2br w:val="nil"/>
              <w:tr2bl w:val="nil"/>
            </w:tcBorders>
            <w:shd w:val="clear" w:color="auto" w:fill="auto"/>
            <w:vAlign w:val="center"/>
          </w:tcPr>
          <w:p w14:paraId="049DA7FB">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4BA42D9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CE761D3">
            <w:pPr>
              <w:widowControl/>
              <w:overflowPunct w:val="0"/>
              <w:adjustRightInd w:val="0"/>
              <w:spacing w:line="280" w:lineRule="exact"/>
              <w:rPr>
                <w:rFonts w:ascii="Times New Roman" w:hAnsi="Times New Roman" w:eastAsia="方正仿宋_GBK" w:cs="Times New Roman"/>
                <w:sz w:val="20"/>
                <w:szCs w:val="20"/>
              </w:rPr>
            </w:pPr>
          </w:p>
        </w:tc>
      </w:tr>
      <w:tr w14:paraId="2C4A1D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5A519E4B">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48.</w:t>
            </w:r>
            <w:r>
              <w:rPr>
                <w:rFonts w:ascii="Times New Roman" w:hAnsi="Times New Roman" w:eastAsia="方正仿宋_GBK" w:cs="Times New Roman"/>
                <w:sz w:val="20"/>
                <w:szCs w:val="20"/>
              </w:rPr>
              <w:t>机动车驾驶员培训机构检查</w:t>
            </w:r>
          </w:p>
        </w:tc>
        <w:tc>
          <w:tcPr>
            <w:tcW w:w="250" w:type="pct"/>
            <w:vMerge w:val="restart"/>
            <w:tcBorders>
              <w:tl2br w:val="nil"/>
              <w:tr2bl w:val="nil"/>
            </w:tcBorders>
            <w:shd w:val="clear" w:color="auto" w:fill="auto"/>
            <w:vAlign w:val="center"/>
          </w:tcPr>
          <w:p w14:paraId="554A3DE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组织机构及人员</w:t>
            </w:r>
          </w:p>
        </w:tc>
        <w:tc>
          <w:tcPr>
            <w:tcW w:w="755" w:type="pct"/>
            <w:tcBorders>
              <w:tl2br w:val="nil"/>
              <w:tr2bl w:val="nil"/>
            </w:tcBorders>
            <w:shd w:val="clear" w:color="auto" w:fill="auto"/>
            <w:vAlign w:val="center"/>
          </w:tcPr>
          <w:p w14:paraId="7AF1803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机动车驾驶员培训机构是否设置教学管理、教练员管理、学员管理、结业考核、教学质量管理、安全管理、教练车管理、设施设备管理、档案管理等部门</w:t>
            </w:r>
          </w:p>
        </w:tc>
        <w:tc>
          <w:tcPr>
            <w:tcW w:w="1033" w:type="pct"/>
            <w:tcBorders>
              <w:tl2br w:val="nil"/>
              <w:tr2bl w:val="nil"/>
            </w:tcBorders>
            <w:shd w:val="clear" w:color="auto" w:fill="auto"/>
            <w:vAlign w:val="center"/>
          </w:tcPr>
          <w:p w14:paraId="1F7212D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30340—2013）6．</w:t>
            </w:r>
          </w:p>
        </w:tc>
        <w:tc>
          <w:tcPr>
            <w:tcW w:w="1206" w:type="pct"/>
            <w:tcBorders>
              <w:tl2br w:val="nil"/>
              <w:tr2bl w:val="nil"/>
            </w:tcBorders>
            <w:shd w:val="clear" w:color="auto" w:fill="auto"/>
            <w:vAlign w:val="center"/>
          </w:tcPr>
          <w:p w14:paraId="7855388C">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21AB66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4C0BB62">
            <w:pPr>
              <w:widowControl/>
              <w:overflowPunct w:val="0"/>
              <w:adjustRightInd w:val="0"/>
              <w:spacing w:line="280" w:lineRule="exact"/>
              <w:rPr>
                <w:rFonts w:ascii="Times New Roman" w:hAnsi="Times New Roman" w:eastAsia="方正仿宋_GBK" w:cs="Times New Roman"/>
                <w:sz w:val="20"/>
                <w:szCs w:val="20"/>
              </w:rPr>
            </w:pPr>
          </w:p>
        </w:tc>
      </w:tr>
      <w:tr w14:paraId="43BB37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CD1A18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C810F1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6654E7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机动车驾驶员培训机构是否设立培训机构负责人、理论教学负责人、驾驶操作训练负责人、理论教练员、驾驶操作教练员、结业考核员、安全管理、教练车管理、设施设备管理、计算机管理和档案管理等岗位</w:t>
            </w:r>
          </w:p>
        </w:tc>
        <w:tc>
          <w:tcPr>
            <w:tcW w:w="1033" w:type="pct"/>
            <w:tcBorders>
              <w:tl2br w:val="nil"/>
              <w:tr2bl w:val="nil"/>
            </w:tcBorders>
            <w:shd w:val="clear" w:color="auto" w:fill="auto"/>
            <w:vAlign w:val="center"/>
          </w:tcPr>
          <w:p w14:paraId="47E44C5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30340—2013）8.1</w:t>
            </w:r>
          </w:p>
        </w:tc>
        <w:tc>
          <w:tcPr>
            <w:tcW w:w="1206" w:type="pct"/>
            <w:tcBorders>
              <w:tl2br w:val="nil"/>
              <w:tr2bl w:val="nil"/>
            </w:tcBorders>
            <w:shd w:val="clear" w:color="auto" w:fill="auto"/>
            <w:vAlign w:val="center"/>
          </w:tcPr>
          <w:p w14:paraId="4DFD7C11">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7360CD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88BD426">
            <w:pPr>
              <w:widowControl/>
              <w:overflowPunct w:val="0"/>
              <w:adjustRightInd w:val="0"/>
              <w:spacing w:line="280" w:lineRule="exact"/>
              <w:rPr>
                <w:rFonts w:ascii="Times New Roman" w:hAnsi="Times New Roman" w:eastAsia="方正仿宋_GBK" w:cs="Times New Roman"/>
                <w:sz w:val="20"/>
                <w:szCs w:val="20"/>
              </w:rPr>
            </w:pPr>
          </w:p>
        </w:tc>
      </w:tr>
      <w:tr w14:paraId="5182C6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DC8AC8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9CA4B5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D3CA54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驾教练车管理员是否具有汽车、机械、机电、运输管理等相关专业中专以上学历或相关专业初级以上技术职称，并持有机动车驾驶证</w:t>
            </w:r>
          </w:p>
        </w:tc>
        <w:tc>
          <w:tcPr>
            <w:tcW w:w="1033" w:type="pct"/>
            <w:tcBorders>
              <w:tl2br w:val="nil"/>
              <w:tr2bl w:val="nil"/>
            </w:tcBorders>
            <w:shd w:val="clear" w:color="auto" w:fill="auto"/>
            <w:vAlign w:val="center"/>
          </w:tcPr>
          <w:p w14:paraId="02C4181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30340—2013）8.8</w:t>
            </w:r>
          </w:p>
        </w:tc>
        <w:tc>
          <w:tcPr>
            <w:tcW w:w="1206" w:type="pct"/>
            <w:tcBorders>
              <w:tl2br w:val="nil"/>
              <w:tr2bl w:val="nil"/>
            </w:tcBorders>
            <w:shd w:val="clear" w:color="auto" w:fill="auto"/>
            <w:vAlign w:val="center"/>
          </w:tcPr>
          <w:p w14:paraId="3F94CF42">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44884C2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4AFEF4D">
            <w:pPr>
              <w:widowControl/>
              <w:overflowPunct w:val="0"/>
              <w:adjustRightInd w:val="0"/>
              <w:spacing w:line="280" w:lineRule="exact"/>
              <w:rPr>
                <w:rFonts w:ascii="Times New Roman" w:hAnsi="Times New Roman" w:eastAsia="方正仿宋_GBK" w:cs="Times New Roman"/>
                <w:sz w:val="20"/>
                <w:szCs w:val="20"/>
              </w:rPr>
            </w:pPr>
          </w:p>
        </w:tc>
      </w:tr>
      <w:tr w14:paraId="1382B7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951EFC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AE1516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7BD712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计算机管理人员是否具有计算机相关专业大专以上学历或相关专业计算机等级考试二级证书</w:t>
            </w:r>
          </w:p>
        </w:tc>
        <w:tc>
          <w:tcPr>
            <w:tcW w:w="1033" w:type="pct"/>
            <w:tcBorders>
              <w:tl2br w:val="nil"/>
              <w:tr2bl w:val="nil"/>
            </w:tcBorders>
            <w:shd w:val="clear" w:color="auto" w:fill="auto"/>
            <w:vAlign w:val="center"/>
          </w:tcPr>
          <w:p w14:paraId="6FD6BE5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30340—2013）第8.9</w:t>
            </w:r>
          </w:p>
        </w:tc>
        <w:tc>
          <w:tcPr>
            <w:tcW w:w="1206" w:type="pct"/>
            <w:tcBorders>
              <w:tl2br w:val="nil"/>
              <w:tr2bl w:val="nil"/>
            </w:tcBorders>
            <w:shd w:val="clear" w:color="auto" w:fill="auto"/>
            <w:vAlign w:val="center"/>
          </w:tcPr>
          <w:p w14:paraId="54CD0705">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C97F39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0AE6121">
            <w:pPr>
              <w:widowControl/>
              <w:overflowPunct w:val="0"/>
              <w:adjustRightInd w:val="0"/>
              <w:spacing w:line="280" w:lineRule="exact"/>
              <w:rPr>
                <w:rFonts w:ascii="Times New Roman" w:hAnsi="Times New Roman" w:eastAsia="方正仿宋_GBK" w:cs="Times New Roman"/>
                <w:sz w:val="20"/>
                <w:szCs w:val="20"/>
              </w:rPr>
            </w:pPr>
          </w:p>
        </w:tc>
      </w:tr>
      <w:tr w14:paraId="04047F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365F0B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709D1C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2DE0E4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机动车驾驶员培训机构是否足额配备教学与管理相关岗位的专职人员</w:t>
            </w:r>
          </w:p>
        </w:tc>
        <w:tc>
          <w:tcPr>
            <w:tcW w:w="1033" w:type="pct"/>
            <w:tcBorders>
              <w:tl2br w:val="nil"/>
              <w:tr2bl w:val="nil"/>
            </w:tcBorders>
            <w:shd w:val="clear" w:color="auto" w:fill="auto"/>
            <w:vAlign w:val="center"/>
          </w:tcPr>
          <w:p w14:paraId="3629C1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30340—2013）第8.10</w:t>
            </w:r>
          </w:p>
        </w:tc>
        <w:tc>
          <w:tcPr>
            <w:tcW w:w="1206" w:type="pct"/>
            <w:tcBorders>
              <w:tl2br w:val="nil"/>
              <w:tr2bl w:val="nil"/>
            </w:tcBorders>
            <w:shd w:val="clear" w:color="auto" w:fill="auto"/>
            <w:vAlign w:val="center"/>
          </w:tcPr>
          <w:p w14:paraId="20FCD51F">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0D0A71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7736061">
            <w:pPr>
              <w:widowControl/>
              <w:overflowPunct w:val="0"/>
              <w:adjustRightInd w:val="0"/>
              <w:spacing w:line="280" w:lineRule="exact"/>
              <w:rPr>
                <w:rFonts w:ascii="Times New Roman" w:hAnsi="Times New Roman" w:eastAsia="方正仿宋_GBK" w:cs="Times New Roman"/>
                <w:sz w:val="20"/>
                <w:szCs w:val="20"/>
              </w:rPr>
            </w:pPr>
          </w:p>
        </w:tc>
      </w:tr>
      <w:tr w14:paraId="1330B9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D44337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62F2983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设施设备</w:t>
            </w:r>
          </w:p>
        </w:tc>
        <w:tc>
          <w:tcPr>
            <w:tcW w:w="755" w:type="pct"/>
            <w:tcBorders>
              <w:tl2br w:val="nil"/>
              <w:tr2bl w:val="nil"/>
            </w:tcBorders>
            <w:shd w:val="clear" w:color="auto" w:fill="auto"/>
            <w:vAlign w:val="center"/>
          </w:tcPr>
          <w:p w14:paraId="3F27E24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是否足额配备教练车辆</w:t>
            </w:r>
          </w:p>
        </w:tc>
        <w:tc>
          <w:tcPr>
            <w:tcW w:w="1033" w:type="pct"/>
            <w:tcBorders>
              <w:tl2br w:val="nil"/>
              <w:tr2bl w:val="nil"/>
            </w:tcBorders>
            <w:shd w:val="clear" w:color="auto" w:fill="auto"/>
            <w:vAlign w:val="center"/>
          </w:tcPr>
          <w:p w14:paraId="60B3821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30340—2013）9.2.1、9.2.2</w:t>
            </w:r>
          </w:p>
        </w:tc>
        <w:tc>
          <w:tcPr>
            <w:tcW w:w="1206" w:type="pct"/>
            <w:tcBorders>
              <w:tl2br w:val="nil"/>
              <w:tr2bl w:val="nil"/>
            </w:tcBorders>
            <w:shd w:val="clear" w:color="auto" w:fill="auto"/>
            <w:vAlign w:val="center"/>
          </w:tcPr>
          <w:p w14:paraId="1DD8E860">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178DF0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D59FC26">
            <w:pPr>
              <w:widowControl/>
              <w:overflowPunct w:val="0"/>
              <w:adjustRightInd w:val="0"/>
              <w:spacing w:line="280" w:lineRule="exact"/>
              <w:rPr>
                <w:rFonts w:ascii="Times New Roman" w:hAnsi="Times New Roman" w:eastAsia="方正仿宋_GBK" w:cs="Times New Roman"/>
                <w:sz w:val="20"/>
                <w:szCs w:val="20"/>
              </w:rPr>
            </w:pPr>
          </w:p>
        </w:tc>
      </w:tr>
      <w:tr w14:paraId="25DBF8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12FB8D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7AA55D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E54900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机动车驾驶员培训机构的教练场地总面积与单车道总长度是否满足规范要求</w:t>
            </w:r>
          </w:p>
        </w:tc>
        <w:tc>
          <w:tcPr>
            <w:tcW w:w="1033" w:type="pct"/>
            <w:tcBorders>
              <w:tl2br w:val="nil"/>
              <w:tr2bl w:val="nil"/>
            </w:tcBorders>
            <w:shd w:val="clear" w:color="auto" w:fill="auto"/>
            <w:vAlign w:val="center"/>
          </w:tcPr>
          <w:p w14:paraId="0EE983D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30340—2013）10.1</w:t>
            </w:r>
          </w:p>
        </w:tc>
        <w:tc>
          <w:tcPr>
            <w:tcW w:w="1206" w:type="pct"/>
            <w:tcBorders>
              <w:tl2br w:val="nil"/>
              <w:tr2bl w:val="nil"/>
            </w:tcBorders>
            <w:shd w:val="clear" w:color="auto" w:fill="auto"/>
            <w:vAlign w:val="center"/>
          </w:tcPr>
          <w:p w14:paraId="7575C259">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A8B92D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C9DA868">
            <w:pPr>
              <w:widowControl/>
              <w:overflowPunct w:val="0"/>
              <w:adjustRightInd w:val="0"/>
              <w:spacing w:line="280" w:lineRule="exact"/>
              <w:rPr>
                <w:rFonts w:ascii="Times New Roman" w:hAnsi="Times New Roman" w:eastAsia="方正仿宋_GBK" w:cs="Times New Roman"/>
                <w:sz w:val="20"/>
                <w:szCs w:val="20"/>
              </w:rPr>
            </w:pPr>
          </w:p>
        </w:tc>
      </w:tr>
      <w:tr w14:paraId="78F79E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3DCF5F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2358E8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8244A8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机动车驾驶员培训机构自备教练场地是否满足规范要求</w:t>
            </w:r>
          </w:p>
        </w:tc>
        <w:tc>
          <w:tcPr>
            <w:tcW w:w="1033" w:type="pct"/>
            <w:tcBorders>
              <w:tl2br w:val="nil"/>
              <w:tr2bl w:val="nil"/>
            </w:tcBorders>
            <w:shd w:val="clear" w:color="auto" w:fill="auto"/>
            <w:vAlign w:val="center"/>
          </w:tcPr>
          <w:p w14:paraId="461E39B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30340—2013）10.2.1、10.2.2、10.2.3、10.2.4</w:t>
            </w:r>
          </w:p>
        </w:tc>
        <w:tc>
          <w:tcPr>
            <w:tcW w:w="1206" w:type="pct"/>
            <w:tcBorders>
              <w:tl2br w:val="nil"/>
              <w:tr2bl w:val="nil"/>
            </w:tcBorders>
            <w:shd w:val="clear" w:color="auto" w:fill="auto"/>
            <w:vAlign w:val="center"/>
          </w:tcPr>
          <w:p w14:paraId="64C13F02">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ABDE0A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F11DE2E">
            <w:pPr>
              <w:widowControl/>
              <w:overflowPunct w:val="0"/>
              <w:adjustRightInd w:val="0"/>
              <w:spacing w:line="280" w:lineRule="exact"/>
              <w:rPr>
                <w:rFonts w:ascii="Times New Roman" w:hAnsi="Times New Roman" w:eastAsia="方正仿宋_GBK" w:cs="Times New Roman"/>
                <w:sz w:val="20"/>
                <w:szCs w:val="20"/>
              </w:rPr>
            </w:pPr>
          </w:p>
        </w:tc>
      </w:tr>
      <w:tr w14:paraId="3F0097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FDA819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BDB7A7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68096E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场地训练项目设施条件是否符合规范要求</w:t>
            </w:r>
          </w:p>
        </w:tc>
        <w:tc>
          <w:tcPr>
            <w:tcW w:w="1033" w:type="pct"/>
            <w:tcBorders>
              <w:tl2br w:val="nil"/>
              <w:tr2bl w:val="nil"/>
            </w:tcBorders>
            <w:shd w:val="clear" w:color="auto" w:fill="auto"/>
            <w:vAlign w:val="center"/>
          </w:tcPr>
          <w:p w14:paraId="000EFE4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《机动车驾驶员培训教练场技术要求》（GB/T 30341—2013）5.1.1、5.1.2、5.1.3、5.1.4</w:t>
            </w:r>
          </w:p>
        </w:tc>
        <w:tc>
          <w:tcPr>
            <w:tcW w:w="1206" w:type="pct"/>
            <w:tcBorders>
              <w:tl2br w:val="nil"/>
              <w:tr2bl w:val="nil"/>
            </w:tcBorders>
            <w:shd w:val="clear" w:color="auto" w:fill="auto"/>
            <w:vAlign w:val="center"/>
          </w:tcPr>
          <w:p w14:paraId="776BC858">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86A41D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90F0AE0">
            <w:pPr>
              <w:widowControl/>
              <w:overflowPunct w:val="0"/>
              <w:adjustRightInd w:val="0"/>
              <w:spacing w:line="280" w:lineRule="exact"/>
              <w:rPr>
                <w:rFonts w:ascii="Times New Roman" w:hAnsi="Times New Roman" w:eastAsia="方正仿宋_GBK" w:cs="Times New Roman"/>
                <w:sz w:val="20"/>
                <w:szCs w:val="20"/>
              </w:rPr>
            </w:pPr>
          </w:p>
        </w:tc>
      </w:tr>
      <w:tr w14:paraId="76F0D1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A7FEDB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567988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BF08ED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场地道路条件是否符合规范要求</w:t>
            </w:r>
          </w:p>
        </w:tc>
        <w:tc>
          <w:tcPr>
            <w:tcW w:w="1033" w:type="pct"/>
            <w:tcBorders>
              <w:tl2br w:val="nil"/>
              <w:tr2bl w:val="nil"/>
            </w:tcBorders>
            <w:shd w:val="clear" w:color="auto" w:fill="auto"/>
            <w:vAlign w:val="center"/>
          </w:tcPr>
          <w:p w14:paraId="3CFA8C8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《机动车驾驶员培训教练场技术要求》（GB/T 30341—2013）5.2.1、5.2.2、5.2.3、5.2.4、5.2.5、5.2.6</w:t>
            </w:r>
          </w:p>
        </w:tc>
        <w:tc>
          <w:tcPr>
            <w:tcW w:w="1206" w:type="pct"/>
            <w:tcBorders>
              <w:tl2br w:val="nil"/>
              <w:tr2bl w:val="nil"/>
            </w:tcBorders>
            <w:shd w:val="clear" w:color="auto" w:fill="auto"/>
            <w:vAlign w:val="center"/>
          </w:tcPr>
          <w:p w14:paraId="3D3EDED5">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265EDD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10270FA">
            <w:pPr>
              <w:widowControl/>
              <w:overflowPunct w:val="0"/>
              <w:adjustRightInd w:val="0"/>
              <w:spacing w:line="280" w:lineRule="exact"/>
              <w:rPr>
                <w:rFonts w:ascii="Times New Roman" w:hAnsi="Times New Roman" w:eastAsia="方正仿宋_GBK" w:cs="Times New Roman"/>
                <w:sz w:val="20"/>
                <w:szCs w:val="20"/>
              </w:rPr>
            </w:pPr>
          </w:p>
        </w:tc>
      </w:tr>
      <w:tr w14:paraId="37E8BC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A7309C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E888E0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DD57FA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交通信号是否符合规范要求</w:t>
            </w:r>
          </w:p>
        </w:tc>
        <w:tc>
          <w:tcPr>
            <w:tcW w:w="1033" w:type="pct"/>
            <w:tcBorders>
              <w:tl2br w:val="nil"/>
              <w:tr2bl w:val="nil"/>
            </w:tcBorders>
            <w:shd w:val="clear" w:color="auto" w:fill="auto"/>
            <w:vAlign w:val="center"/>
          </w:tcPr>
          <w:p w14:paraId="3DF175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《机动车驾驶员培训教练场技术要求》（GB/T 30341—2013）5.3.1、5.3.2、5.3.3</w:t>
            </w:r>
          </w:p>
        </w:tc>
        <w:tc>
          <w:tcPr>
            <w:tcW w:w="1206" w:type="pct"/>
            <w:tcBorders>
              <w:tl2br w:val="nil"/>
              <w:tr2bl w:val="nil"/>
            </w:tcBorders>
            <w:shd w:val="clear" w:color="auto" w:fill="auto"/>
            <w:vAlign w:val="center"/>
          </w:tcPr>
          <w:p w14:paraId="5EC02956">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7A326D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983C6A0">
            <w:pPr>
              <w:widowControl/>
              <w:overflowPunct w:val="0"/>
              <w:adjustRightInd w:val="0"/>
              <w:spacing w:line="280" w:lineRule="exact"/>
              <w:rPr>
                <w:rFonts w:ascii="Times New Roman" w:hAnsi="Times New Roman" w:eastAsia="方正仿宋_GBK" w:cs="Times New Roman"/>
                <w:sz w:val="20"/>
                <w:szCs w:val="20"/>
              </w:rPr>
            </w:pPr>
          </w:p>
        </w:tc>
      </w:tr>
      <w:tr w14:paraId="37AED2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1195A8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226F56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717590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12.</w:t>
            </w:r>
            <w:r>
              <w:rPr>
                <w:rFonts w:ascii="Times New Roman" w:hAnsi="Times New Roman" w:eastAsia="方正仿宋_GBK" w:cs="Times New Roman"/>
                <w:sz w:val="20"/>
                <w:szCs w:val="20"/>
              </w:rPr>
              <w:t>教练场安全是否满足规范要求，是否配备紧急救护药品和设备</w:t>
            </w:r>
          </w:p>
        </w:tc>
        <w:tc>
          <w:tcPr>
            <w:tcW w:w="1033" w:type="pct"/>
            <w:tcBorders>
              <w:tl2br w:val="nil"/>
              <w:tr2bl w:val="nil"/>
            </w:tcBorders>
            <w:shd w:val="clear" w:color="auto" w:fill="auto"/>
            <w:vAlign w:val="center"/>
          </w:tcPr>
          <w:p w14:paraId="621B3B5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《机动车驾驶员培训教练场技术要求》（CB/T 30341—2013）7.2、7.3</w:t>
            </w:r>
          </w:p>
        </w:tc>
        <w:tc>
          <w:tcPr>
            <w:tcW w:w="1206" w:type="pct"/>
            <w:tcBorders>
              <w:tl2br w:val="nil"/>
              <w:tr2bl w:val="nil"/>
            </w:tcBorders>
            <w:shd w:val="clear" w:color="auto" w:fill="auto"/>
            <w:vAlign w:val="center"/>
          </w:tcPr>
          <w:p w14:paraId="3403C8F2">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639876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CFFA0C1">
            <w:pPr>
              <w:widowControl/>
              <w:overflowPunct w:val="0"/>
              <w:adjustRightInd w:val="0"/>
              <w:spacing w:line="280" w:lineRule="exact"/>
              <w:rPr>
                <w:rFonts w:ascii="Times New Roman" w:hAnsi="Times New Roman" w:eastAsia="方正仿宋_GBK" w:cs="Times New Roman"/>
                <w:sz w:val="20"/>
                <w:szCs w:val="20"/>
              </w:rPr>
            </w:pPr>
          </w:p>
        </w:tc>
      </w:tr>
      <w:tr w14:paraId="4A0580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DD3720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F7683F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7ED86A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13.</w:t>
            </w:r>
            <w:r>
              <w:rPr>
                <w:rFonts w:ascii="Times New Roman" w:hAnsi="Times New Roman" w:eastAsia="方正仿宋_GBK" w:cs="Times New Roman"/>
                <w:sz w:val="20"/>
                <w:szCs w:val="20"/>
              </w:rPr>
              <w:t>机动车驾驶员培训机构教学设备是否满足规范要求</w:t>
            </w:r>
          </w:p>
        </w:tc>
        <w:tc>
          <w:tcPr>
            <w:tcW w:w="1033" w:type="pct"/>
            <w:tcBorders>
              <w:tl2br w:val="nil"/>
              <w:tr2bl w:val="nil"/>
            </w:tcBorders>
            <w:shd w:val="clear" w:color="auto" w:fill="auto"/>
            <w:vAlign w:val="center"/>
          </w:tcPr>
          <w:p w14:paraId="0701EA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30340—2013）11.1.3</w:t>
            </w:r>
          </w:p>
        </w:tc>
        <w:tc>
          <w:tcPr>
            <w:tcW w:w="1206" w:type="pct"/>
            <w:tcBorders>
              <w:tl2br w:val="nil"/>
              <w:tr2bl w:val="nil"/>
            </w:tcBorders>
            <w:shd w:val="clear" w:color="auto" w:fill="auto"/>
            <w:vAlign w:val="center"/>
          </w:tcPr>
          <w:p w14:paraId="7C69A0DE">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26AE4A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7531477">
            <w:pPr>
              <w:widowControl/>
              <w:overflowPunct w:val="0"/>
              <w:adjustRightInd w:val="0"/>
              <w:spacing w:line="280" w:lineRule="exact"/>
              <w:rPr>
                <w:rFonts w:ascii="Times New Roman" w:hAnsi="Times New Roman" w:eastAsia="方正仿宋_GBK" w:cs="Times New Roman"/>
                <w:sz w:val="20"/>
                <w:szCs w:val="20"/>
              </w:rPr>
            </w:pPr>
          </w:p>
        </w:tc>
      </w:tr>
      <w:tr w14:paraId="2768C1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C1091E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E437BE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E71B5E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14.</w:t>
            </w:r>
            <w:r>
              <w:rPr>
                <w:rFonts w:ascii="Times New Roman" w:hAnsi="Times New Roman" w:eastAsia="方正仿宋_GBK" w:cs="Times New Roman"/>
                <w:sz w:val="20"/>
                <w:szCs w:val="20"/>
              </w:rPr>
              <w:t>机动车驾驶员培训机构是否在教学区域提供教练员和学员休息场所、休息座椅，设有卫生、饮水设施及采暖、制冷设备</w:t>
            </w:r>
          </w:p>
        </w:tc>
        <w:tc>
          <w:tcPr>
            <w:tcW w:w="1033" w:type="pct"/>
            <w:tcBorders>
              <w:tl2br w:val="nil"/>
              <w:tr2bl w:val="nil"/>
            </w:tcBorders>
            <w:shd w:val="clear" w:color="auto" w:fill="auto"/>
            <w:vAlign w:val="center"/>
          </w:tcPr>
          <w:p w14:paraId="420CF2D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30340—2013）13.1</w:t>
            </w:r>
          </w:p>
        </w:tc>
        <w:tc>
          <w:tcPr>
            <w:tcW w:w="1206" w:type="pct"/>
            <w:tcBorders>
              <w:tl2br w:val="nil"/>
              <w:tr2bl w:val="nil"/>
            </w:tcBorders>
            <w:shd w:val="clear" w:color="auto" w:fill="auto"/>
            <w:vAlign w:val="center"/>
          </w:tcPr>
          <w:p w14:paraId="1B47ED5D">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6C0584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F16A779">
            <w:pPr>
              <w:widowControl/>
              <w:overflowPunct w:val="0"/>
              <w:adjustRightInd w:val="0"/>
              <w:spacing w:line="280" w:lineRule="exact"/>
              <w:rPr>
                <w:rFonts w:ascii="Times New Roman" w:hAnsi="Times New Roman" w:eastAsia="方正仿宋_GBK" w:cs="Times New Roman"/>
                <w:sz w:val="20"/>
                <w:szCs w:val="20"/>
              </w:rPr>
            </w:pPr>
          </w:p>
        </w:tc>
      </w:tr>
      <w:tr w14:paraId="6C191B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3FD518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7142D5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7DE882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15.</w:t>
            </w:r>
            <w:r>
              <w:rPr>
                <w:rFonts w:ascii="Times New Roman" w:hAnsi="Times New Roman" w:eastAsia="方正仿宋_GBK" w:cs="Times New Roman"/>
                <w:sz w:val="20"/>
                <w:szCs w:val="20"/>
              </w:rPr>
              <w:t>机动车驾驶员培训机构是否提供网络（电话）预约、学员自主选择教练员、学员对教练员进行教学评价及网络（电话）投诉等服务</w:t>
            </w:r>
          </w:p>
        </w:tc>
        <w:tc>
          <w:tcPr>
            <w:tcW w:w="1033" w:type="pct"/>
            <w:tcBorders>
              <w:tl2br w:val="nil"/>
              <w:tr2bl w:val="nil"/>
            </w:tcBorders>
            <w:shd w:val="clear" w:color="auto" w:fill="auto"/>
            <w:vAlign w:val="center"/>
          </w:tcPr>
          <w:p w14:paraId="0E8D4E7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30340—2013）13.2</w:t>
            </w:r>
          </w:p>
        </w:tc>
        <w:tc>
          <w:tcPr>
            <w:tcW w:w="1206" w:type="pct"/>
            <w:tcBorders>
              <w:tl2br w:val="nil"/>
              <w:tr2bl w:val="nil"/>
            </w:tcBorders>
            <w:shd w:val="clear" w:color="auto" w:fill="auto"/>
            <w:vAlign w:val="center"/>
          </w:tcPr>
          <w:p w14:paraId="51ABBA5B">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618F6C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F6B8F78">
            <w:pPr>
              <w:widowControl/>
              <w:overflowPunct w:val="0"/>
              <w:adjustRightInd w:val="0"/>
              <w:spacing w:line="280" w:lineRule="exact"/>
              <w:rPr>
                <w:rFonts w:ascii="Times New Roman" w:hAnsi="Times New Roman" w:eastAsia="方正仿宋_GBK" w:cs="Times New Roman"/>
                <w:sz w:val="20"/>
                <w:szCs w:val="20"/>
              </w:rPr>
            </w:pPr>
          </w:p>
        </w:tc>
      </w:tr>
      <w:tr w14:paraId="2CEF7E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9923F1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0CED64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3F59F9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16.</w:t>
            </w:r>
            <w:r>
              <w:rPr>
                <w:rFonts w:ascii="Times New Roman" w:hAnsi="Times New Roman" w:eastAsia="方正仿宋_GBK" w:cs="Times New Roman"/>
                <w:sz w:val="20"/>
                <w:szCs w:val="20"/>
              </w:rPr>
              <w:t>机动车驾驶员培训机构的教学区域、生活区域、训练道路两侧及场内空地是否进行绿化布置。教练场地绿化率是否符合国家和地方的相关规定</w:t>
            </w:r>
          </w:p>
        </w:tc>
        <w:tc>
          <w:tcPr>
            <w:tcW w:w="1033" w:type="pct"/>
            <w:tcBorders>
              <w:tl2br w:val="nil"/>
              <w:tr2bl w:val="nil"/>
            </w:tcBorders>
            <w:shd w:val="clear" w:color="auto" w:fill="auto"/>
            <w:vAlign w:val="center"/>
          </w:tcPr>
          <w:p w14:paraId="03ACDCC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30340—2013）13.4</w:t>
            </w:r>
          </w:p>
        </w:tc>
        <w:tc>
          <w:tcPr>
            <w:tcW w:w="1206" w:type="pct"/>
            <w:tcBorders>
              <w:tl2br w:val="nil"/>
              <w:tr2bl w:val="nil"/>
            </w:tcBorders>
            <w:shd w:val="clear" w:color="auto" w:fill="auto"/>
            <w:vAlign w:val="center"/>
          </w:tcPr>
          <w:p w14:paraId="4967CC71">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E6F3FB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01433B1">
            <w:pPr>
              <w:widowControl/>
              <w:overflowPunct w:val="0"/>
              <w:adjustRightInd w:val="0"/>
              <w:spacing w:line="280" w:lineRule="exact"/>
              <w:rPr>
                <w:rFonts w:ascii="Times New Roman" w:hAnsi="Times New Roman" w:eastAsia="方正仿宋_GBK" w:cs="Times New Roman"/>
                <w:sz w:val="20"/>
                <w:szCs w:val="20"/>
              </w:rPr>
            </w:pPr>
          </w:p>
        </w:tc>
      </w:tr>
      <w:tr w14:paraId="141FFC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4605B7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24F32D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EDB57D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17.</w:t>
            </w:r>
            <w:r>
              <w:rPr>
                <w:rFonts w:ascii="Times New Roman" w:hAnsi="Times New Roman" w:eastAsia="方正仿宋_GBK" w:cs="Times New Roman"/>
                <w:sz w:val="20"/>
                <w:szCs w:val="20"/>
              </w:rPr>
              <w:t>教练场是否设置封闭设施，教练场地与办公、教学和生活等区域之间是否有隔离设施，并设有专人看守的通行口</w:t>
            </w:r>
          </w:p>
        </w:tc>
        <w:tc>
          <w:tcPr>
            <w:tcW w:w="1033" w:type="pct"/>
            <w:tcBorders>
              <w:tl2br w:val="nil"/>
              <w:tr2bl w:val="nil"/>
            </w:tcBorders>
            <w:shd w:val="clear" w:color="auto" w:fill="auto"/>
            <w:vAlign w:val="center"/>
          </w:tcPr>
          <w:p w14:paraId="7C505C9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《机动车驾驶员培训教练场技术要求》（GB/T 30341—2013）7.1</w:t>
            </w:r>
          </w:p>
        </w:tc>
        <w:tc>
          <w:tcPr>
            <w:tcW w:w="1206" w:type="pct"/>
            <w:tcBorders>
              <w:tl2br w:val="nil"/>
              <w:tr2bl w:val="nil"/>
            </w:tcBorders>
            <w:shd w:val="clear" w:color="auto" w:fill="auto"/>
            <w:vAlign w:val="center"/>
          </w:tcPr>
          <w:p w14:paraId="6A4892C8">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F269C1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40058BB">
            <w:pPr>
              <w:widowControl/>
              <w:overflowPunct w:val="0"/>
              <w:adjustRightInd w:val="0"/>
              <w:spacing w:line="280" w:lineRule="exact"/>
              <w:rPr>
                <w:rFonts w:ascii="Times New Roman" w:hAnsi="Times New Roman" w:eastAsia="方正仿宋_GBK" w:cs="Times New Roman"/>
                <w:sz w:val="20"/>
                <w:szCs w:val="20"/>
              </w:rPr>
            </w:pPr>
          </w:p>
        </w:tc>
      </w:tr>
      <w:tr w14:paraId="7845D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8205C0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72FFAD2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08CA21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18.是否储备必要的应急救援物资、装备，建立应急救援队伍</w:t>
            </w:r>
          </w:p>
        </w:tc>
        <w:tc>
          <w:tcPr>
            <w:tcW w:w="1033" w:type="pct"/>
            <w:tcBorders>
              <w:tl2br w:val="nil"/>
              <w:tr2bl w:val="nil"/>
            </w:tcBorders>
            <w:shd w:val="clear" w:color="auto" w:fill="auto"/>
            <w:vAlign w:val="center"/>
          </w:tcPr>
          <w:p w14:paraId="28530DA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《生产安全事故应急预案管理办法》第三十八条</w:t>
            </w:r>
          </w:p>
        </w:tc>
        <w:tc>
          <w:tcPr>
            <w:tcW w:w="1206" w:type="pct"/>
            <w:tcBorders>
              <w:tl2br w:val="nil"/>
              <w:tr2bl w:val="nil"/>
            </w:tcBorders>
            <w:shd w:val="clear" w:color="auto" w:fill="auto"/>
            <w:vAlign w:val="center"/>
          </w:tcPr>
          <w:p w14:paraId="42DF869E">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F6A0B2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301D091">
            <w:pPr>
              <w:widowControl/>
              <w:overflowPunct w:val="0"/>
              <w:adjustRightInd w:val="0"/>
              <w:spacing w:line="280" w:lineRule="exact"/>
              <w:rPr>
                <w:rFonts w:ascii="Times New Roman" w:hAnsi="Times New Roman" w:eastAsia="方正仿宋_GBK" w:cs="Times New Roman"/>
                <w:sz w:val="20"/>
                <w:szCs w:val="20"/>
              </w:rPr>
            </w:pPr>
          </w:p>
        </w:tc>
      </w:tr>
      <w:tr w14:paraId="43DF5E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4225065B">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50.</w:t>
            </w:r>
            <w:r>
              <w:rPr>
                <w:rFonts w:ascii="Times New Roman" w:hAnsi="Times New Roman" w:eastAsia="方正仿宋_GBK" w:cs="Times New Roman"/>
                <w:sz w:val="20"/>
                <w:szCs w:val="20"/>
              </w:rPr>
              <w:t>机动车维修经营者检查</w:t>
            </w:r>
          </w:p>
        </w:tc>
        <w:tc>
          <w:tcPr>
            <w:tcW w:w="250" w:type="pct"/>
            <w:vMerge w:val="restart"/>
            <w:tcBorders>
              <w:tl2br w:val="nil"/>
              <w:tr2bl w:val="nil"/>
            </w:tcBorders>
            <w:shd w:val="clear" w:color="auto" w:fill="auto"/>
            <w:vAlign w:val="center"/>
          </w:tcPr>
          <w:p w14:paraId="775A09D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制度规程</w:t>
            </w:r>
          </w:p>
        </w:tc>
        <w:tc>
          <w:tcPr>
            <w:tcW w:w="755" w:type="pct"/>
            <w:tcBorders>
              <w:tl2br w:val="nil"/>
              <w:tr2bl w:val="nil"/>
            </w:tcBorders>
            <w:shd w:val="clear" w:color="auto" w:fill="auto"/>
            <w:vAlign w:val="center"/>
          </w:tcPr>
          <w:p w14:paraId="6855767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是否未按照规定执行机动车维修质量保证期制度</w:t>
            </w:r>
          </w:p>
        </w:tc>
        <w:tc>
          <w:tcPr>
            <w:tcW w:w="1033" w:type="pct"/>
            <w:tcBorders>
              <w:tl2br w:val="nil"/>
              <w:tr2bl w:val="nil"/>
            </w:tcBorders>
            <w:shd w:val="clear" w:color="auto" w:fill="auto"/>
            <w:vAlign w:val="center"/>
          </w:tcPr>
          <w:p w14:paraId="7193091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《机动车维修管理规定》第三十六条、第五十三条第一项</w:t>
            </w:r>
          </w:p>
        </w:tc>
        <w:tc>
          <w:tcPr>
            <w:tcW w:w="1206" w:type="pct"/>
            <w:tcBorders>
              <w:tl2br w:val="nil"/>
              <w:tr2bl w:val="nil"/>
            </w:tcBorders>
            <w:shd w:val="clear" w:color="auto" w:fill="auto"/>
            <w:vAlign w:val="center"/>
          </w:tcPr>
          <w:p w14:paraId="7C034095">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4E2E77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7A14368">
            <w:pPr>
              <w:widowControl/>
              <w:overflowPunct w:val="0"/>
              <w:adjustRightInd w:val="0"/>
              <w:spacing w:line="280" w:lineRule="exact"/>
              <w:rPr>
                <w:rFonts w:ascii="Times New Roman" w:hAnsi="Times New Roman" w:eastAsia="方正仿宋_GBK" w:cs="Times New Roman"/>
                <w:sz w:val="20"/>
                <w:szCs w:val="20"/>
              </w:rPr>
            </w:pPr>
          </w:p>
        </w:tc>
      </w:tr>
      <w:tr w14:paraId="4E6E61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E33597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74D45E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34ECD3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是否按照规定公示了收费项目、工时定额和工时单价</w:t>
            </w:r>
          </w:p>
        </w:tc>
        <w:tc>
          <w:tcPr>
            <w:tcW w:w="1033" w:type="pct"/>
            <w:tcBorders>
              <w:tl2br w:val="nil"/>
              <w:tr2bl w:val="nil"/>
            </w:tcBorders>
            <w:shd w:val="clear" w:color="auto" w:fill="auto"/>
            <w:vAlign w:val="center"/>
          </w:tcPr>
          <w:p w14:paraId="449FFB1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《机动车维修管理规定》第二十五条、第五十三条第六项</w:t>
            </w:r>
          </w:p>
        </w:tc>
        <w:tc>
          <w:tcPr>
            <w:tcW w:w="1206" w:type="pct"/>
            <w:tcBorders>
              <w:tl2br w:val="nil"/>
              <w:tr2bl w:val="nil"/>
            </w:tcBorders>
            <w:shd w:val="clear" w:color="auto" w:fill="auto"/>
            <w:vAlign w:val="center"/>
          </w:tcPr>
          <w:p w14:paraId="43D407A2">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FC4150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F953CB6">
            <w:pPr>
              <w:widowControl/>
              <w:overflowPunct w:val="0"/>
              <w:adjustRightInd w:val="0"/>
              <w:spacing w:line="280" w:lineRule="exact"/>
              <w:rPr>
                <w:rFonts w:ascii="Times New Roman" w:hAnsi="Times New Roman" w:eastAsia="方正仿宋_GBK" w:cs="Times New Roman"/>
                <w:sz w:val="20"/>
                <w:szCs w:val="20"/>
              </w:rPr>
            </w:pPr>
          </w:p>
        </w:tc>
      </w:tr>
      <w:tr w14:paraId="05FEA1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522D99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391136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CA3E38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是否在经营场所醒目位置悬挂机动车维修标志牌</w:t>
            </w:r>
          </w:p>
        </w:tc>
        <w:tc>
          <w:tcPr>
            <w:tcW w:w="1033" w:type="pct"/>
            <w:tcBorders>
              <w:tl2br w:val="nil"/>
              <w:tr2bl w:val="nil"/>
            </w:tcBorders>
            <w:shd w:val="clear" w:color="auto" w:fill="auto"/>
            <w:vAlign w:val="center"/>
          </w:tcPr>
          <w:p w14:paraId="41CF595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《机动车维修管理规定》第二十一条、第五十三条第五项</w:t>
            </w:r>
          </w:p>
        </w:tc>
        <w:tc>
          <w:tcPr>
            <w:tcW w:w="1206" w:type="pct"/>
            <w:tcBorders>
              <w:tl2br w:val="nil"/>
              <w:tr2bl w:val="nil"/>
            </w:tcBorders>
            <w:shd w:val="clear" w:color="auto" w:fill="auto"/>
            <w:vAlign w:val="center"/>
          </w:tcPr>
          <w:p w14:paraId="600DADD7">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9E3ED9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6412D68">
            <w:pPr>
              <w:widowControl/>
              <w:overflowPunct w:val="0"/>
              <w:adjustRightInd w:val="0"/>
              <w:spacing w:line="280" w:lineRule="exact"/>
              <w:rPr>
                <w:rFonts w:ascii="Times New Roman" w:hAnsi="Times New Roman" w:eastAsia="方正仿宋_GBK" w:cs="Times New Roman"/>
                <w:sz w:val="20"/>
                <w:szCs w:val="20"/>
              </w:rPr>
            </w:pPr>
          </w:p>
        </w:tc>
      </w:tr>
      <w:tr w14:paraId="7BD311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441B31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415E25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F01F0C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是否建立机动车维修档案，并实行档案电子化管理，及时上传维修电子数据记录</w:t>
            </w:r>
          </w:p>
        </w:tc>
        <w:tc>
          <w:tcPr>
            <w:tcW w:w="1033" w:type="pct"/>
            <w:tcBorders>
              <w:tl2br w:val="nil"/>
              <w:tr2bl w:val="nil"/>
            </w:tcBorders>
            <w:shd w:val="clear" w:color="auto" w:fill="auto"/>
            <w:vAlign w:val="center"/>
          </w:tcPr>
          <w:p w14:paraId="3A15A2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《机动车维修管理规定》第三十三条、第五十三条第八项</w:t>
            </w:r>
          </w:p>
        </w:tc>
        <w:tc>
          <w:tcPr>
            <w:tcW w:w="1206" w:type="pct"/>
            <w:tcBorders>
              <w:tl2br w:val="nil"/>
              <w:tr2bl w:val="nil"/>
            </w:tcBorders>
            <w:shd w:val="clear" w:color="auto" w:fill="auto"/>
            <w:vAlign w:val="center"/>
          </w:tcPr>
          <w:p w14:paraId="30FF7E4F">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F2B8FD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B4A16FC">
            <w:pPr>
              <w:widowControl/>
              <w:overflowPunct w:val="0"/>
              <w:adjustRightInd w:val="0"/>
              <w:spacing w:line="280" w:lineRule="exact"/>
              <w:rPr>
                <w:rFonts w:ascii="Times New Roman" w:hAnsi="Times New Roman" w:eastAsia="方正仿宋_GBK" w:cs="Times New Roman"/>
                <w:sz w:val="20"/>
                <w:szCs w:val="20"/>
              </w:rPr>
            </w:pPr>
          </w:p>
        </w:tc>
      </w:tr>
      <w:tr w14:paraId="4B8C4D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96C353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7A21187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340B7B5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是否在机电设备的工位或设备处张贴安全操作规程</w:t>
            </w:r>
          </w:p>
        </w:tc>
        <w:tc>
          <w:tcPr>
            <w:tcW w:w="1033" w:type="pct"/>
            <w:tcBorders>
              <w:tl2br w:val="nil"/>
              <w:tr2bl w:val="nil"/>
            </w:tcBorders>
            <w:shd w:val="clear" w:color="auto" w:fill="auto"/>
            <w:vAlign w:val="center"/>
          </w:tcPr>
          <w:p w14:paraId="4EEC702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《汽车维修业开业条件》（GB/T16739.1-2004）6.2</w:t>
            </w:r>
          </w:p>
        </w:tc>
        <w:tc>
          <w:tcPr>
            <w:tcW w:w="1206" w:type="pct"/>
            <w:tcBorders>
              <w:tl2br w:val="nil"/>
              <w:tr2bl w:val="nil"/>
            </w:tcBorders>
            <w:shd w:val="clear" w:color="auto" w:fill="auto"/>
            <w:vAlign w:val="center"/>
          </w:tcPr>
          <w:p w14:paraId="782310F9">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1A8EAD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3F0689F">
            <w:pPr>
              <w:widowControl/>
              <w:overflowPunct w:val="0"/>
              <w:adjustRightInd w:val="0"/>
              <w:spacing w:line="280" w:lineRule="exact"/>
              <w:rPr>
                <w:rFonts w:ascii="Times New Roman" w:hAnsi="Times New Roman" w:eastAsia="方正仿宋_GBK" w:cs="Times New Roman"/>
                <w:sz w:val="20"/>
                <w:szCs w:val="20"/>
              </w:rPr>
            </w:pPr>
          </w:p>
        </w:tc>
      </w:tr>
      <w:tr w14:paraId="18C6A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0A3B2E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3340C0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93DDF8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是否在使用与存储有毒、易燃、易爆物品和粉尘、压力容器等采取安全防护措施，设立明显的警示、禁令标志</w:t>
            </w:r>
          </w:p>
        </w:tc>
        <w:tc>
          <w:tcPr>
            <w:tcW w:w="1033" w:type="pct"/>
            <w:tcBorders>
              <w:tl2br w:val="nil"/>
              <w:tr2bl w:val="nil"/>
            </w:tcBorders>
            <w:shd w:val="clear" w:color="auto" w:fill="auto"/>
            <w:vAlign w:val="center"/>
          </w:tcPr>
          <w:p w14:paraId="3A14737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《汽车维修业开业条件》（GB/T16739.1-2004）6.3</w:t>
            </w:r>
          </w:p>
        </w:tc>
        <w:tc>
          <w:tcPr>
            <w:tcW w:w="1206" w:type="pct"/>
            <w:tcBorders>
              <w:tl2br w:val="nil"/>
              <w:tr2bl w:val="nil"/>
            </w:tcBorders>
            <w:shd w:val="clear" w:color="auto" w:fill="auto"/>
            <w:vAlign w:val="center"/>
          </w:tcPr>
          <w:p w14:paraId="7F7743EC">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C9E334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5332D4D">
            <w:pPr>
              <w:widowControl/>
              <w:overflowPunct w:val="0"/>
              <w:adjustRightInd w:val="0"/>
              <w:spacing w:line="280" w:lineRule="exact"/>
              <w:rPr>
                <w:rFonts w:ascii="Times New Roman" w:hAnsi="Times New Roman" w:eastAsia="方正仿宋_GBK" w:cs="Times New Roman"/>
                <w:sz w:val="20"/>
                <w:szCs w:val="20"/>
              </w:rPr>
            </w:pPr>
          </w:p>
        </w:tc>
      </w:tr>
      <w:tr w14:paraId="6BDEAF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1A050D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25CD20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A8916F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是否储备必要的应急救援物资、装备，建立应急救援队伍</w:t>
            </w:r>
          </w:p>
        </w:tc>
        <w:tc>
          <w:tcPr>
            <w:tcW w:w="1033" w:type="pct"/>
            <w:tcBorders>
              <w:tl2br w:val="nil"/>
              <w:tr2bl w:val="nil"/>
            </w:tcBorders>
            <w:shd w:val="clear" w:color="auto" w:fill="auto"/>
            <w:vAlign w:val="center"/>
          </w:tcPr>
          <w:p w14:paraId="3416FB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《生产事故应急预案管理办法》第三十八条</w:t>
            </w:r>
          </w:p>
        </w:tc>
        <w:tc>
          <w:tcPr>
            <w:tcW w:w="1206" w:type="pct"/>
            <w:tcBorders>
              <w:tl2br w:val="nil"/>
              <w:tr2bl w:val="nil"/>
            </w:tcBorders>
            <w:shd w:val="clear" w:color="auto" w:fill="auto"/>
            <w:vAlign w:val="center"/>
          </w:tcPr>
          <w:p w14:paraId="69819BE7">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5C59CE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5F1A410">
            <w:pPr>
              <w:widowControl/>
              <w:overflowPunct w:val="0"/>
              <w:adjustRightInd w:val="0"/>
              <w:spacing w:line="280" w:lineRule="exact"/>
              <w:rPr>
                <w:rFonts w:ascii="Times New Roman" w:hAnsi="Times New Roman" w:eastAsia="方正仿宋_GBK" w:cs="Times New Roman"/>
                <w:sz w:val="20"/>
                <w:szCs w:val="20"/>
              </w:rPr>
            </w:pPr>
          </w:p>
        </w:tc>
      </w:tr>
      <w:tr w14:paraId="7651D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53FC01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53E7BF8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环境保护条件</w:t>
            </w:r>
          </w:p>
        </w:tc>
        <w:tc>
          <w:tcPr>
            <w:tcW w:w="755" w:type="pct"/>
            <w:tcBorders>
              <w:tl2br w:val="nil"/>
              <w:tr2bl w:val="nil"/>
            </w:tcBorders>
            <w:shd w:val="clear" w:color="auto" w:fill="auto"/>
            <w:vAlign w:val="center"/>
          </w:tcPr>
          <w:p w14:paraId="0820022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是否设置有害物质储存区域</w:t>
            </w:r>
          </w:p>
        </w:tc>
        <w:tc>
          <w:tcPr>
            <w:tcW w:w="1033" w:type="pct"/>
            <w:tcBorders>
              <w:tl2br w:val="nil"/>
              <w:tr2bl w:val="nil"/>
            </w:tcBorders>
            <w:shd w:val="clear" w:color="auto" w:fill="auto"/>
            <w:vAlign w:val="center"/>
          </w:tcPr>
          <w:p w14:paraId="748E44A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《汽车维修业开业条件、第1部分：汽车整车维修企业》（GB/T 16739.1-2014）7.1</w:t>
            </w:r>
          </w:p>
        </w:tc>
        <w:tc>
          <w:tcPr>
            <w:tcW w:w="1206" w:type="pct"/>
            <w:tcBorders>
              <w:tl2br w:val="nil"/>
              <w:tr2bl w:val="nil"/>
            </w:tcBorders>
            <w:shd w:val="clear" w:color="auto" w:fill="auto"/>
            <w:vAlign w:val="center"/>
          </w:tcPr>
          <w:p w14:paraId="1556C4FB">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7B1505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465545A">
            <w:pPr>
              <w:widowControl/>
              <w:overflowPunct w:val="0"/>
              <w:adjustRightInd w:val="0"/>
              <w:spacing w:line="280" w:lineRule="exact"/>
              <w:rPr>
                <w:rFonts w:ascii="Times New Roman" w:hAnsi="Times New Roman" w:eastAsia="方正仿宋_GBK" w:cs="Times New Roman"/>
                <w:sz w:val="20"/>
                <w:szCs w:val="20"/>
              </w:rPr>
            </w:pPr>
          </w:p>
        </w:tc>
      </w:tr>
      <w:tr w14:paraId="2BD806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9F50C6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BE81AA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5847B5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作业环境以及按生产工艺配置的处理“四废”及采光、通风、吸尘、净化、消声等设施，是否符合环境保护的有关规定</w:t>
            </w:r>
          </w:p>
        </w:tc>
        <w:tc>
          <w:tcPr>
            <w:tcW w:w="1033" w:type="pct"/>
            <w:tcBorders>
              <w:tl2br w:val="nil"/>
              <w:tr2bl w:val="nil"/>
            </w:tcBorders>
            <w:shd w:val="clear" w:color="auto" w:fill="auto"/>
            <w:vAlign w:val="center"/>
          </w:tcPr>
          <w:p w14:paraId="69A396B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《汽车维修业开业条件、第1部分：汽车整车维修企业》（GB/T 16739.1-2014）7.2</w:t>
            </w:r>
          </w:p>
        </w:tc>
        <w:tc>
          <w:tcPr>
            <w:tcW w:w="1206" w:type="pct"/>
            <w:tcBorders>
              <w:tl2br w:val="nil"/>
              <w:tr2bl w:val="nil"/>
            </w:tcBorders>
            <w:shd w:val="clear" w:color="auto" w:fill="auto"/>
            <w:vAlign w:val="center"/>
          </w:tcPr>
          <w:p w14:paraId="181BEFA7">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0709F4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0FC58C9">
            <w:pPr>
              <w:widowControl/>
              <w:overflowPunct w:val="0"/>
              <w:adjustRightInd w:val="0"/>
              <w:spacing w:line="280" w:lineRule="exact"/>
              <w:rPr>
                <w:rFonts w:ascii="Times New Roman" w:hAnsi="Times New Roman" w:eastAsia="方正仿宋_GBK" w:cs="Times New Roman"/>
                <w:sz w:val="20"/>
                <w:szCs w:val="20"/>
              </w:rPr>
            </w:pPr>
          </w:p>
        </w:tc>
      </w:tr>
      <w:tr w14:paraId="48E3F7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0E492A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93B438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307D84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涂漆车间是否设有专用的废水排放及处理设施；采用干打磨工艺的，是否有粉尘收集装置和除尘设备及通风设备</w:t>
            </w:r>
          </w:p>
        </w:tc>
        <w:tc>
          <w:tcPr>
            <w:tcW w:w="1033" w:type="pct"/>
            <w:tcBorders>
              <w:tl2br w:val="nil"/>
              <w:tr2bl w:val="nil"/>
            </w:tcBorders>
            <w:shd w:val="clear" w:color="auto" w:fill="auto"/>
            <w:vAlign w:val="center"/>
          </w:tcPr>
          <w:p w14:paraId="4B595E9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《汽车维修业开业条件、第1部分：汽车整车维修企业》（GB/T 16739.1-2014）7.3</w:t>
            </w:r>
          </w:p>
        </w:tc>
        <w:tc>
          <w:tcPr>
            <w:tcW w:w="1206" w:type="pct"/>
            <w:tcBorders>
              <w:tl2br w:val="nil"/>
              <w:tr2bl w:val="nil"/>
            </w:tcBorders>
            <w:shd w:val="clear" w:color="auto" w:fill="auto"/>
            <w:vAlign w:val="center"/>
          </w:tcPr>
          <w:p w14:paraId="5D361F47">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623BE9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746936C">
            <w:pPr>
              <w:widowControl/>
              <w:overflowPunct w:val="0"/>
              <w:adjustRightInd w:val="0"/>
              <w:spacing w:line="280" w:lineRule="exact"/>
              <w:rPr>
                <w:rFonts w:ascii="Times New Roman" w:hAnsi="Times New Roman" w:eastAsia="方正仿宋_GBK" w:cs="Times New Roman"/>
                <w:sz w:val="20"/>
                <w:szCs w:val="20"/>
              </w:rPr>
            </w:pPr>
          </w:p>
        </w:tc>
      </w:tr>
      <w:tr w14:paraId="091F5A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72926E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DDF73D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97FEA7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调试车间或调试工位是否设置汽车尾气收集净化装置</w:t>
            </w:r>
          </w:p>
        </w:tc>
        <w:tc>
          <w:tcPr>
            <w:tcW w:w="1033" w:type="pct"/>
            <w:tcBorders>
              <w:tl2br w:val="nil"/>
              <w:tr2bl w:val="nil"/>
            </w:tcBorders>
            <w:shd w:val="clear" w:color="auto" w:fill="auto"/>
            <w:vAlign w:val="center"/>
          </w:tcPr>
          <w:p w14:paraId="35DE4A2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《汽车维修业开业条件、第1部分：汽车整车维修企业》（GB/T 16739.1-2014）7.4</w:t>
            </w:r>
          </w:p>
        </w:tc>
        <w:tc>
          <w:tcPr>
            <w:tcW w:w="1206" w:type="pct"/>
            <w:tcBorders>
              <w:tl2br w:val="nil"/>
              <w:tr2bl w:val="nil"/>
            </w:tcBorders>
            <w:shd w:val="clear" w:color="auto" w:fill="auto"/>
            <w:vAlign w:val="center"/>
          </w:tcPr>
          <w:p w14:paraId="7DCC58FE">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4C329E0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3374018">
            <w:pPr>
              <w:widowControl/>
              <w:overflowPunct w:val="0"/>
              <w:adjustRightInd w:val="0"/>
              <w:spacing w:line="280" w:lineRule="exact"/>
              <w:rPr>
                <w:rFonts w:ascii="Times New Roman" w:hAnsi="Times New Roman" w:eastAsia="方正仿宋_GBK" w:cs="Times New Roman"/>
                <w:sz w:val="20"/>
                <w:szCs w:val="20"/>
              </w:rPr>
            </w:pPr>
          </w:p>
        </w:tc>
      </w:tr>
      <w:tr w14:paraId="5D0F4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tcBorders>
              <w:tl2br w:val="nil"/>
              <w:tr2bl w:val="nil"/>
            </w:tcBorders>
            <w:shd w:val="clear" w:color="auto" w:fill="auto"/>
            <w:vAlign w:val="center"/>
          </w:tcPr>
          <w:p w14:paraId="450C46F2">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51.</w:t>
            </w:r>
            <w:r>
              <w:rPr>
                <w:rFonts w:ascii="Times New Roman" w:hAnsi="Times New Roman" w:eastAsia="方正仿宋_GBK" w:cs="Times New Roman"/>
                <w:sz w:val="20"/>
                <w:szCs w:val="20"/>
              </w:rPr>
              <w:t>机动车综合性能检测机构检查</w:t>
            </w:r>
          </w:p>
        </w:tc>
        <w:tc>
          <w:tcPr>
            <w:tcW w:w="250" w:type="pct"/>
            <w:tcBorders>
              <w:tl2br w:val="nil"/>
              <w:tr2bl w:val="nil"/>
            </w:tcBorders>
            <w:shd w:val="clear" w:color="auto" w:fill="auto"/>
            <w:vAlign w:val="center"/>
          </w:tcPr>
          <w:p w14:paraId="6CE519B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检测条件</w:t>
            </w:r>
          </w:p>
        </w:tc>
        <w:tc>
          <w:tcPr>
            <w:tcW w:w="755" w:type="pct"/>
            <w:tcBorders>
              <w:tl2br w:val="nil"/>
              <w:tr2bl w:val="nil"/>
            </w:tcBorders>
            <w:shd w:val="clear" w:color="auto" w:fill="auto"/>
            <w:vAlign w:val="center"/>
          </w:tcPr>
          <w:p w14:paraId="1BEE0AA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是否按照要求把综检报告上传到系统</w:t>
            </w:r>
          </w:p>
        </w:tc>
        <w:tc>
          <w:tcPr>
            <w:tcW w:w="1033" w:type="pct"/>
            <w:tcBorders>
              <w:tl2br w:val="nil"/>
              <w:tr2bl w:val="nil"/>
            </w:tcBorders>
            <w:shd w:val="clear" w:color="auto" w:fill="auto"/>
            <w:vAlign w:val="center"/>
          </w:tcPr>
          <w:p w14:paraId="27A28D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《交通运输部办公厅关于优化道路运输车辆技术管理便利开展车辆技术等级评定工作的通知》（交办运〔2020〕67号）</w:t>
            </w:r>
          </w:p>
        </w:tc>
        <w:tc>
          <w:tcPr>
            <w:tcW w:w="1206" w:type="pct"/>
            <w:tcBorders>
              <w:tl2br w:val="nil"/>
              <w:tr2bl w:val="nil"/>
            </w:tcBorders>
            <w:shd w:val="clear" w:color="auto" w:fill="auto"/>
            <w:vAlign w:val="center"/>
          </w:tcPr>
          <w:p w14:paraId="1793EE00">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41BF984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E03C57E">
            <w:pPr>
              <w:widowControl/>
              <w:overflowPunct w:val="0"/>
              <w:adjustRightInd w:val="0"/>
              <w:spacing w:line="280" w:lineRule="exact"/>
              <w:rPr>
                <w:rFonts w:ascii="Times New Roman" w:hAnsi="Times New Roman" w:eastAsia="方正仿宋_GBK" w:cs="Times New Roman"/>
                <w:sz w:val="20"/>
                <w:szCs w:val="20"/>
              </w:rPr>
            </w:pPr>
          </w:p>
        </w:tc>
      </w:tr>
      <w:tr w14:paraId="494878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tcBorders>
              <w:tl2br w:val="nil"/>
              <w:tr2bl w:val="nil"/>
            </w:tcBorders>
            <w:shd w:val="clear" w:color="auto" w:fill="auto"/>
            <w:vAlign w:val="center"/>
          </w:tcPr>
          <w:p w14:paraId="61E27CBE">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52.</w:t>
            </w:r>
            <w:r>
              <w:rPr>
                <w:rFonts w:ascii="Times New Roman" w:hAnsi="Times New Roman" w:eastAsia="方正仿宋_GBK" w:cs="Times New Roman"/>
                <w:sz w:val="20"/>
                <w:szCs w:val="20"/>
              </w:rPr>
              <w:t>道路运输相关业务经营者检查</w:t>
            </w:r>
          </w:p>
        </w:tc>
        <w:tc>
          <w:tcPr>
            <w:tcW w:w="250" w:type="pct"/>
            <w:tcBorders>
              <w:tl2br w:val="nil"/>
              <w:tr2bl w:val="nil"/>
            </w:tcBorders>
            <w:shd w:val="clear" w:color="auto" w:fill="auto"/>
            <w:vAlign w:val="center"/>
          </w:tcPr>
          <w:p w14:paraId="350A02D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558EBFF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是否储备必要的应急救援物资、装备，建立应急救援队伍</w:t>
            </w:r>
          </w:p>
        </w:tc>
        <w:tc>
          <w:tcPr>
            <w:tcW w:w="1033" w:type="pct"/>
            <w:tcBorders>
              <w:tl2br w:val="nil"/>
              <w:tr2bl w:val="nil"/>
            </w:tcBorders>
            <w:shd w:val="clear" w:color="auto" w:fill="auto"/>
            <w:vAlign w:val="center"/>
          </w:tcPr>
          <w:p w14:paraId="342E666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《生产事故应急预案管理办法》第三十八条</w:t>
            </w:r>
          </w:p>
        </w:tc>
        <w:tc>
          <w:tcPr>
            <w:tcW w:w="1206" w:type="pct"/>
            <w:tcBorders>
              <w:tl2br w:val="nil"/>
              <w:tr2bl w:val="nil"/>
            </w:tcBorders>
            <w:shd w:val="clear" w:color="auto" w:fill="auto"/>
            <w:vAlign w:val="center"/>
          </w:tcPr>
          <w:p w14:paraId="7FD1547B">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48C00F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66311C2">
            <w:pPr>
              <w:widowControl/>
              <w:overflowPunct w:val="0"/>
              <w:adjustRightInd w:val="0"/>
              <w:spacing w:line="280" w:lineRule="exact"/>
              <w:rPr>
                <w:rFonts w:ascii="Times New Roman" w:hAnsi="Times New Roman" w:eastAsia="方正仿宋_GBK" w:cs="Times New Roman"/>
                <w:sz w:val="20"/>
                <w:szCs w:val="20"/>
              </w:rPr>
            </w:pPr>
          </w:p>
        </w:tc>
      </w:tr>
      <w:tr w14:paraId="0CB6D4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205A119F">
            <w:pPr>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53.</w:t>
            </w:r>
            <w:r>
              <w:rPr>
                <w:rFonts w:ascii="Times New Roman" w:hAnsi="Times New Roman" w:eastAsia="方正仿宋_GBK" w:cs="Times New Roman"/>
                <w:sz w:val="20"/>
                <w:szCs w:val="20"/>
              </w:rPr>
              <w:t>网络货运平台经营者检查</w:t>
            </w:r>
          </w:p>
        </w:tc>
        <w:tc>
          <w:tcPr>
            <w:tcW w:w="250" w:type="pct"/>
            <w:tcBorders>
              <w:tl2br w:val="nil"/>
              <w:tr2bl w:val="nil"/>
            </w:tcBorders>
            <w:shd w:val="clear" w:color="auto" w:fill="auto"/>
            <w:vAlign w:val="center"/>
          </w:tcPr>
          <w:p w14:paraId="6E72952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55" w:type="pct"/>
            <w:tcBorders>
              <w:tl2br w:val="nil"/>
              <w:tr2bl w:val="nil"/>
            </w:tcBorders>
            <w:shd w:val="clear" w:color="auto" w:fill="auto"/>
            <w:vAlign w:val="center"/>
          </w:tcPr>
          <w:p w14:paraId="01E60D8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1.是否具有有效道路运输许可证</w:t>
            </w:r>
          </w:p>
        </w:tc>
        <w:tc>
          <w:tcPr>
            <w:tcW w:w="1033" w:type="pct"/>
            <w:tcBorders>
              <w:tl2br w:val="nil"/>
              <w:tr2bl w:val="nil"/>
            </w:tcBorders>
            <w:shd w:val="clear" w:color="auto" w:fill="auto"/>
            <w:vAlign w:val="center"/>
          </w:tcPr>
          <w:p w14:paraId="082DB0B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《网络平台道路货物运输经营管理暂行办法》第六条</w:t>
            </w:r>
          </w:p>
        </w:tc>
        <w:tc>
          <w:tcPr>
            <w:tcW w:w="1206" w:type="pct"/>
            <w:tcBorders>
              <w:tl2br w:val="nil"/>
              <w:tr2bl w:val="nil"/>
            </w:tcBorders>
            <w:shd w:val="clear" w:color="auto" w:fill="auto"/>
            <w:vAlign w:val="center"/>
          </w:tcPr>
          <w:p w14:paraId="12D0FEE1">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89DC70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4453BD4">
            <w:pPr>
              <w:widowControl/>
              <w:overflowPunct w:val="0"/>
              <w:adjustRightInd w:val="0"/>
              <w:spacing w:line="280" w:lineRule="exact"/>
              <w:rPr>
                <w:rFonts w:ascii="Times New Roman" w:hAnsi="Times New Roman" w:eastAsia="方正仿宋_GBK" w:cs="Times New Roman"/>
                <w:sz w:val="20"/>
                <w:szCs w:val="20"/>
              </w:rPr>
            </w:pPr>
          </w:p>
        </w:tc>
      </w:tr>
      <w:tr w14:paraId="5D8256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96C28D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11D7C43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运营服务</w:t>
            </w:r>
          </w:p>
        </w:tc>
        <w:tc>
          <w:tcPr>
            <w:tcW w:w="755" w:type="pct"/>
            <w:tcBorders>
              <w:tl2br w:val="nil"/>
              <w:tr2bl w:val="nil"/>
            </w:tcBorders>
            <w:shd w:val="clear" w:color="auto" w:fill="auto"/>
            <w:vAlign w:val="center"/>
          </w:tcPr>
          <w:p w14:paraId="11AD9A9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是否对实际承运车辆及驾驶员资质进行审查</w:t>
            </w:r>
          </w:p>
        </w:tc>
        <w:tc>
          <w:tcPr>
            <w:tcW w:w="1033" w:type="pct"/>
            <w:tcBorders>
              <w:tl2br w:val="nil"/>
              <w:tr2bl w:val="nil"/>
            </w:tcBorders>
            <w:shd w:val="clear" w:color="auto" w:fill="auto"/>
            <w:vAlign w:val="center"/>
          </w:tcPr>
          <w:p w14:paraId="5DA500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《网络平台道路货物运输经营管理暂行办法》第十条</w:t>
            </w:r>
          </w:p>
        </w:tc>
        <w:tc>
          <w:tcPr>
            <w:tcW w:w="1206" w:type="pct"/>
            <w:tcBorders>
              <w:tl2br w:val="nil"/>
              <w:tr2bl w:val="nil"/>
            </w:tcBorders>
            <w:shd w:val="clear" w:color="auto" w:fill="auto"/>
            <w:vAlign w:val="center"/>
          </w:tcPr>
          <w:p w14:paraId="1B705A11">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2A8387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FF472A0">
            <w:pPr>
              <w:widowControl/>
              <w:overflowPunct w:val="0"/>
              <w:adjustRightInd w:val="0"/>
              <w:spacing w:line="280" w:lineRule="exact"/>
              <w:rPr>
                <w:rFonts w:ascii="Times New Roman" w:hAnsi="Times New Roman" w:eastAsia="方正仿宋_GBK" w:cs="Times New Roman"/>
                <w:sz w:val="20"/>
                <w:szCs w:val="20"/>
              </w:rPr>
            </w:pPr>
          </w:p>
        </w:tc>
      </w:tr>
      <w:tr w14:paraId="71144B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B13DDA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19BD7F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D97653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是否建立健全投诉和举报机制，公开投诉举报电话，及时受理并处理投诉举报</w:t>
            </w:r>
          </w:p>
        </w:tc>
        <w:tc>
          <w:tcPr>
            <w:tcW w:w="1033" w:type="pct"/>
            <w:tcBorders>
              <w:tl2br w:val="nil"/>
              <w:tr2bl w:val="nil"/>
            </w:tcBorders>
            <w:shd w:val="clear" w:color="auto" w:fill="auto"/>
            <w:vAlign w:val="center"/>
          </w:tcPr>
          <w:p w14:paraId="7EF6E6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《网络平台道路货物运输经营管理暂行办法》第十七条</w:t>
            </w:r>
          </w:p>
        </w:tc>
        <w:tc>
          <w:tcPr>
            <w:tcW w:w="1206" w:type="pct"/>
            <w:tcBorders>
              <w:tl2br w:val="nil"/>
              <w:tr2bl w:val="nil"/>
            </w:tcBorders>
            <w:shd w:val="clear" w:color="auto" w:fill="auto"/>
            <w:vAlign w:val="center"/>
          </w:tcPr>
          <w:p w14:paraId="4DE3F154">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30F95D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05C7E17">
            <w:pPr>
              <w:widowControl/>
              <w:overflowPunct w:val="0"/>
              <w:adjustRightInd w:val="0"/>
              <w:spacing w:line="280" w:lineRule="exact"/>
              <w:rPr>
                <w:rFonts w:ascii="Times New Roman" w:hAnsi="Times New Roman" w:eastAsia="方正仿宋_GBK" w:cs="Times New Roman"/>
                <w:sz w:val="20"/>
                <w:szCs w:val="20"/>
              </w:rPr>
            </w:pPr>
          </w:p>
        </w:tc>
      </w:tr>
      <w:tr w14:paraId="37623B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7CB7C6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238AD1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785DDD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4.是否按照相关技术规范的要求上传运单数据至省级网络货运信息监测系统</w:t>
            </w:r>
          </w:p>
        </w:tc>
        <w:tc>
          <w:tcPr>
            <w:tcW w:w="1033" w:type="pct"/>
            <w:tcBorders>
              <w:tl2br w:val="nil"/>
              <w:tr2bl w:val="nil"/>
            </w:tcBorders>
            <w:shd w:val="clear" w:color="auto" w:fill="auto"/>
            <w:vAlign w:val="center"/>
          </w:tcPr>
          <w:p w14:paraId="4219B8B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《网络平台道路货物运输经营管理暂行办法》第十四条</w:t>
            </w:r>
          </w:p>
        </w:tc>
        <w:tc>
          <w:tcPr>
            <w:tcW w:w="1206" w:type="pct"/>
            <w:tcBorders>
              <w:tl2br w:val="nil"/>
              <w:tr2bl w:val="nil"/>
            </w:tcBorders>
            <w:shd w:val="clear" w:color="auto" w:fill="auto"/>
            <w:vAlign w:val="center"/>
          </w:tcPr>
          <w:p w14:paraId="2934F93B">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909D53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65D0954">
            <w:pPr>
              <w:widowControl/>
              <w:overflowPunct w:val="0"/>
              <w:adjustRightInd w:val="0"/>
              <w:spacing w:line="280" w:lineRule="exact"/>
              <w:rPr>
                <w:rFonts w:ascii="Times New Roman" w:hAnsi="Times New Roman" w:eastAsia="方正仿宋_GBK" w:cs="Times New Roman"/>
                <w:sz w:val="20"/>
                <w:szCs w:val="20"/>
              </w:rPr>
            </w:pPr>
          </w:p>
        </w:tc>
      </w:tr>
      <w:tr w14:paraId="11D99C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9D641D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294EB22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55" w:type="pct"/>
            <w:tcBorders>
              <w:tl2br w:val="nil"/>
              <w:tr2bl w:val="nil"/>
            </w:tcBorders>
            <w:shd w:val="clear" w:color="auto" w:fill="auto"/>
            <w:vAlign w:val="center"/>
          </w:tcPr>
          <w:p w14:paraId="7B7A413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是否储备必要的应急救援物资、装备，建立应急救援队伍</w:t>
            </w:r>
          </w:p>
        </w:tc>
        <w:tc>
          <w:tcPr>
            <w:tcW w:w="1033" w:type="pct"/>
            <w:tcBorders>
              <w:tl2br w:val="nil"/>
              <w:tr2bl w:val="nil"/>
            </w:tcBorders>
            <w:shd w:val="clear" w:color="auto" w:fill="auto"/>
            <w:vAlign w:val="center"/>
          </w:tcPr>
          <w:p w14:paraId="26CAB33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《生产事故应急预案管理办法》第三十八条</w:t>
            </w:r>
          </w:p>
        </w:tc>
        <w:tc>
          <w:tcPr>
            <w:tcW w:w="1206" w:type="pct"/>
            <w:tcBorders>
              <w:tl2br w:val="nil"/>
              <w:tr2bl w:val="nil"/>
            </w:tcBorders>
            <w:shd w:val="clear" w:color="auto" w:fill="auto"/>
            <w:vAlign w:val="center"/>
          </w:tcPr>
          <w:p w14:paraId="541E3EEB">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714044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0C1F673">
            <w:pPr>
              <w:widowControl/>
              <w:overflowPunct w:val="0"/>
              <w:adjustRightInd w:val="0"/>
              <w:spacing w:line="280" w:lineRule="exact"/>
              <w:rPr>
                <w:rFonts w:ascii="Times New Roman" w:hAnsi="Times New Roman" w:eastAsia="方正仿宋_GBK" w:cs="Times New Roman"/>
                <w:sz w:val="20"/>
                <w:szCs w:val="20"/>
              </w:rPr>
            </w:pPr>
          </w:p>
        </w:tc>
      </w:tr>
      <w:tr w14:paraId="68E321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tcBorders>
              <w:tl2br w:val="nil"/>
              <w:tr2bl w:val="nil"/>
            </w:tcBorders>
            <w:shd w:val="clear" w:color="auto" w:fill="auto"/>
            <w:vAlign w:val="center"/>
          </w:tcPr>
          <w:p w14:paraId="492E68BB">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54.</w:t>
            </w:r>
            <w:r>
              <w:rPr>
                <w:rFonts w:ascii="Times New Roman" w:hAnsi="Times New Roman" w:eastAsia="方正仿宋_GBK" w:cs="Times New Roman"/>
                <w:sz w:val="20"/>
                <w:szCs w:val="20"/>
              </w:rPr>
              <w:t>道路运输路检路查-包车客运</w:t>
            </w:r>
          </w:p>
        </w:tc>
        <w:tc>
          <w:tcPr>
            <w:tcW w:w="250" w:type="pct"/>
            <w:vMerge w:val="restart"/>
            <w:tcBorders>
              <w:tl2br w:val="nil"/>
              <w:tr2bl w:val="nil"/>
            </w:tcBorders>
            <w:shd w:val="clear" w:color="auto" w:fill="auto"/>
            <w:vAlign w:val="center"/>
          </w:tcPr>
          <w:p w14:paraId="105BF50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55" w:type="pct"/>
            <w:tcBorders>
              <w:tl2br w:val="nil"/>
              <w:tr2bl w:val="nil"/>
            </w:tcBorders>
            <w:shd w:val="clear" w:color="auto" w:fill="auto"/>
            <w:vAlign w:val="center"/>
          </w:tcPr>
          <w:p w14:paraId="68BA875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是否填写行车日志</w:t>
            </w:r>
          </w:p>
        </w:tc>
        <w:tc>
          <w:tcPr>
            <w:tcW w:w="1033" w:type="pct"/>
            <w:tcBorders>
              <w:tl2br w:val="nil"/>
              <w:tr2bl w:val="nil"/>
            </w:tcBorders>
            <w:shd w:val="clear" w:color="auto" w:fill="auto"/>
            <w:vAlign w:val="center"/>
          </w:tcPr>
          <w:p w14:paraId="43A706B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《道路运输从业人员管理规定》第三十九条</w:t>
            </w:r>
          </w:p>
        </w:tc>
        <w:tc>
          <w:tcPr>
            <w:tcW w:w="1206" w:type="pct"/>
            <w:tcBorders>
              <w:tl2br w:val="nil"/>
              <w:tr2bl w:val="nil"/>
            </w:tcBorders>
            <w:shd w:val="clear" w:color="auto" w:fill="auto"/>
            <w:vAlign w:val="center"/>
          </w:tcPr>
          <w:p w14:paraId="70FAAAA7">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288B0C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1FF398F">
            <w:pPr>
              <w:widowControl/>
              <w:overflowPunct w:val="0"/>
              <w:adjustRightInd w:val="0"/>
              <w:spacing w:line="280" w:lineRule="exact"/>
              <w:rPr>
                <w:rFonts w:ascii="Times New Roman" w:hAnsi="Times New Roman" w:eastAsia="方正仿宋_GBK" w:cs="Times New Roman"/>
                <w:sz w:val="20"/>
                <w:szCs w:val="20"/>
              </w:rPr>
            </w:pPr>
          </w:p>
        </w:tc>
      </w:tr>
      <w:tr w14:paraId="47E237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tcBorders>
              <w:tl2br w:val="nil"/>
              <w:tr2bl w:val="nil"/>
            </w:tcBorders>
            <w:shd w:val="clear" w:color="auto" w:fill="auto"/>
            <w:vAlign w:val="center"/>
          </w:tcPr>
          <w:p w14:paraId="35F234FA">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55.</w:t>
            </w:r>
            <w:r>
              <w:rPr>
                <w:rFonts w:ascii="Times New Roman" w:hAnsi="Times New Roman" w:eastAsia="方正仿宋_GBK" w:cs="Times New Roman"/>
                <w:sz w:val="20"/>
                <w:szCs w:val="20"/>
              </w:rPr>
              <w:t>道路运输路检路查-危险货物运输（含放射性）</w:t>
            </w:r>
          </w:p>
        </w:tc>
        <w:tc>
          <w:tcPr>
            <w:tcW w:w="250" w:type="pct"/>
            <w:vMerge w:val="continue"/>
            <w:tcBorders>
              <w:tl2br w:val="nil"/>
              <w:tr2bl w:val="nil"/>
            </w:tcBorders>
            <w:shd w:val="clear" w:color="auto" w:fill="auto"/>
            <w:vAlign w:val="center"/>
          </w:tcPr>
          <w:p w14:paraId="6649C18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48F82B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是否填写行车日志</w:t>
            </w:r>
          </w:p>
        </w:tc>
        <w:tc>
          <w:tcPr>
            <w:tcW w:w="1033" w:type="pct"/>
            <w:tcBorders>
              <w:tl2br w:val="nil"/>
              <w:tr2bl w:val="nil"/>
            </w:tcBorders>
            <w:shd w:val="clear" w:color="auto" w:fill="auto"/>
            <w:vAlign w:val="center"/>
          </w:tcPr>
          <w:p w14:paraId="77BD88A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《道路运输从业人员管理规定》第三十九条</w:t>
            </w:r>
          </w:p>
        </w:tc>
        <w:tc>
          <w:tcPr>
            <w:tcW w:w="1206" w:type="pct"/>
            <w:tcBorders>
              <w:tl2br w:val="nil"/>
              <w:tr2bl w:val="nil"/>
            </w:tcBorders>
            <w:shd w:val="clear" w:color="auto" w:fill="auto"/>
            <w:vAlign w:val="center"/>
          </w:tcPr>
          <w:p w14:paraId="16F604BF">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BFB463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8C310FC">
            <w:pPr>
              <w:widowControl/>
              <w:overflowPunct w:val="0"/>
              <w:adjustRightInd w:val="0"/>
              <w:spacing w:line="280" w:lineRule="exact"/>
              <w:rPr>
                <w:rFonts w:ascii="Times New Roman" w:hAnsi="Times New Roman" w:eastAsia="方正仿宋_GBK" w:cs="Times New Roman"/>
                <w:sz w:val="20"/>
                <w:szCs w:val="20"/>
              </w:rPr>
            </w:pPr>
          </w:p>
        </w:tc>
      </w:tr>
      <w:tr w14:paraId="3C4EF2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tcBorders>
              <w:tl2br w:val="nil"/>
              <w:tr2bl w:val="nil"/>
            </w:tcBorders>
            <w:shd w:val="clear" w:color="auto" w:fill="auto"/>
            <w:vAlign w:val="center"/>
          </w:tcPr>
          <w:p w14:paraId="5D596F28">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56.</w:t>
            </w:r>
            <w:r>
              <w:rPr>
                <w:rFonts w:ascii="Times New Roman" w:hAnsi="Times New Roman" w:eastAsia="方正仿宋_GBK" w:cs="Times New Roman"/>
                <w:sz w:val="20"/>
                <w:szCs w:val="20"/>
              </w:rPr>
              <w:t>道路运输路检路查-班线客运</w:t>
            </w:r>
          </w:p>
        </w:tc>
        <w:tc>
          <w:tcPr>
            <w:tcW w:w="250" w:type="pct"/>
            <w:vMerge w:val="continue"/>
            <w:tcBorders>
              <w:tl2br w:val="nil"/>
              <w:tr2bl w:val="nil"/>
            </w:tcBorders>
            <w:shd w:val="clear" w:color="auto" w:fill="auto"/>
            <w:vAlign w:val="center"/>
          </w:tcPr>
          <w:p w14:paraId="49B0933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0EF09C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是否填写行车日志</w:t>
            </w:r>
          </w:p>
        </w:tc>
        <w:tc>
          <w:tcPr>
            <w:tcW w:w="1033" w:type="pct"/>
            <w:tcBorders>
              <w:tl2br w:val="nil"/>
              <w:tr2bl w:val="nil"/>
            </w:tcBorders>
            <w:shd w:val="clear" w:color="auto" w:fill="auto"/>
            <w:vAlign w:val="center"/>
          </w:tcPr>
          <w:p w14:paraId="112B692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《道路运输从业人员管理规定》第三十九条</w:t>
            </w:r>
          </w:p>
        </w:tc>
        <w:tc>
          <w:tcPr>
            <w:tcW w:w="1206" w:type="pct"/>
            <w:tcBorders>
              <w:tl2br w:val="nil"/>
              <w:tr2bl w:val="nil"/>
            </w:tcBorders>
            <w:shd w:val="clear" w:color="auto" w:fill="auto"/>
            <w:vAlign w:val="center"/>
          </w:tcPr>
          <w:p w14:paraId="441D3E5F">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2D4991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250E398">
            <w:pPr>
              <w:widowControl/>
              <w:overflowPunct w:val="0"/>
              <w:adjustRightInd w:val="0"/>
              <w:spacing w:line="280" w:lineRule="exact"/>
              <w:rPr>
                <w:rFonts w:ascii="Times New Roman" w:hAnsi="Times New Roman" w:eastAsia="方正仿宋_GBK" w:cs="Times New Roman"/>
                <w:sz w:val="20"/>
                <w:szCs w:val="20"/>
              </w:rPr>
            </w:pPr>
          </w:p>
        </w:tc>
      </w:tr>
      <w:tr w14:paraId="690007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tcBorders>
              <w:tl2br w:val="nil"/>
              <w:tr2bl w:val="nil"/>
            </w:tcBorders>
            <w:shd w:val="clear" w:color="auto" w:fill="auto"/>
            <w:vAlign w:val="center"/>
          </w:tcPr>
          <w:p w14:paraId="66771AC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57.道路运输路检路查</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巡游出租汽车</w:t>
            </w:r>
          </w:p>
        </w:tc>
        <w:tc>
          <w:tcPr>
            <w:tcW w:w="250" w:type="pct"/>
            <w:vMerge w:val="continue"/>
            <w:tcBorders>
              <w:tl2br w:val="nil"/>
              <w:tr2bl w:val="nil"/>
            </w:tcBorders>
            <w:shd w:val="clear" w:color="auto" w:fill="auto"/>
            <w:vAlign w:val="center"/>
          </w:tcPr>
          <w:p w14:paraId="2D7F548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C1A2F7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4.是否按照规定喷涂车身颜色、标明经营者名称、监督投诉电话号码，放置服务监督卡</w:t>
            </w:r>
          </w:p>
        </w:tc>
        <w:tc>
          <w:tcPr>
            <w:tcW w:w="1033" w:type="pct"/>
            <w:tcBorders>
              <w:tl2br w:val="nil"/>
              <w:tr2bl w:val="nil"/>
            </w:tcBorders>
            <w:shd w:val="clear" w:color="auto" w:fill="auto"/>
            <w:vAlign w:val="center"/>
          </w:tcPr>
          <w:p w14:paraId="23ADB4F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《江苏省道路运输条例》第三十五条</w:t>
            </w:r>
          </w:p>
        </w:tc>
        <w:tc>
          <w:tcPr>
            <w:tcW w:w="1206" w:type="pct"/>
            <w:tcBorders>
              <w:tl2br w:val="nil"/>
              <w:tr2bl w:val="nil"/>
            </w:tcBorders>
            <w:shd w:val="clear" w:color="auto" w:fill="auto"/>
            <w:vAlign w:val="center"/>
          </w:tcPr>
          <w:p w14:paraId="7C0CC134">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F89CBF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F9656C4">
            <w:pPr>
              <w:widowControl/>
              <w:overflowPunct w:val="0"/>
              <w:adjustRightInd w:val="0"/>
              <w:spacing w:line="280" w:lineRule="exact"/>
              <w:rPr>
                <w:rFonts w:ascii="Times New Roman" w:hAnsi="Times New Roman" w:eastAsia="方正仿宋_GBK" w:cs="Times New Roman"/>
                <w:sz w:val="20"/>
                <w:szCs w:val="20"/>
              </w:rPr>
            </w:pPr>
          </w:p>
        </w:tc>
      </w:tr>
      <w:tr w14:paraId="71B691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00DBB446">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58.</w:t>
            </w:r>
            <w:r>
              <w:rPr>
                <w:rFonts w:ascii="Times New Roman" w:hAnsi="Times New Roman" w:eastAsia="方正仿宋_GBK" w:cs="Times New Roman"/>
                <w:sz w:val="20"/>
                <w:szCs w:val="20"/>
              </w:rPr>
              <w:t>公路执法巡查</w:t>
            </w:r>
          </w:p>
        </w:tc>
        <w:tc>
          <w:tcPr>
            <w:tcW w:w="250" w:type="pct"/>
            <w:vMerge w:val="restart"/>
            <w:tcBorders>
              <w:tl2br w:val="nil"/>
              <w:tr2bl w:val="nil"/>
            </w:tcBorders>
            <w:shd w:val="clear" w:color="auto" w:fill="auto"/>
            <w:vAlign w:val="center"/>
          </w:tcPr>
          <w:p w14:paraId="2E57844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公路安全保护范围内影响公路基础设施安全的情形</w:t>
            </w:r>
          </w:p>
        </w:tc>
        <w:tc>
          <w:tcPr>
            <w:tcW w:w="755" w:type="pct"/>
            <w:tcBorders>
              <w:tl2br w:val="nil"/>
              <w:tr2bl w:val="nil"/>
            </w:tcBorders>
            <w:shd w:val="clear" w:color="auto" w:fill="auto"/>
            <w:vAlign w:val="center"/>
          </w:tcPr>
          <w:p w14:paraId="459C34D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在公路桥梁跨越的河道上下游各500米范围内，是否存在进行疏浚作业的情况</w:t>
            </w:r>
          </w:p>
        </w:tc>
        <w:tc>
          <w:tcPr>
            <w:tcW w:w="1033" w:type="pct"/>
            <w:tcBorders>
              <w:tl2br w:val="nil"/>
              <w:tr2bl w:val="nil"/>
            </w:tcBorders>
            <w:shd w:val="clear" w:color="auto" w:fill="auto"/>
            <w:vAlign w:val="center"/>
          </w:tcPr>
          <w:p w14:paraId="6F0FFF3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《公路安全保护条例》第二十一条</w:t>
            </w:r>
          </w:p>
        </w:tc>
        <w:tc>
          <w:tcPr>
            <w:tcW w:w="1206" w:type="pct"/>
            <w:tcBorders>
              <w:tl2br w:val="nil"/>
              <w:tr2bl w:val="nil"/>
            </w:tcBorders>
            <w:shd w:val="clear" w:color="auto" w:fill="auto"/>
            <w:vAlign w:val="center"/>
          </w:tcPr>
          <w:p w14:paraId="60C052B5">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841668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70130FA">
            <w:pPr>
              <w:widowControl/>
              <w:overflowPunct w:val="0"/>
              <w:adjustRightInd w:val="0"/>
              <w:spacing w:line="280" w:lineRule="exact"/>
              <w:rPr>
                <w:rFonts w:ascii="Times New Roman" w:hAnsi="Times New Roman" w:eastAsia="方正仿宋_GBK" w:cs="Times New Roman"/>
                <w:sz w:val="20"/>
                <w:szCs w:val="20"/>
              </w:rPr>
            </w:pPr>
          </w:p>
        </w:tc>
      </w:tr>
      <w:tr w14:paraId="7FC682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003130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D60A0D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AC9EF1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高速公路施工作业验收</w:t>
            </w:r>
          </w:p>
        </w:tc>
        <w:tc>
          <w:tcPr>
            <w:tcW w:w="1033" w:type="pct"/>
            <w:tcBorders>
              <w:tl2br w:val="nil"/>
              <w:tr2bl w:val="nil"/>
            </w:tcBorders>
            <w:shd w:val="clear" w:color="auto" w:fill="auto"/>
            <w:vAlign w:val="center"/>
          </w:tcPr>
          <w:p w14:paraId="3BC4985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《公路安全保护条例》第二十九条</w:t>
            </w:r>
          </w:p>
        </w:tc>
        <w:tc>
          <w:tcPr>
            <w:tcW w:w="1206" w:type="pct"/>
            <w:tcBorders>
              <w:tl2br w:val="nil"/>
              <w:tr2bl w:val="nil"/>
            </w:tcBorders>
            <w:shd w:val="clear" w:color="auto" w:fill="auto"/>
            <w:vAlign w:val="center"/>
          </w:tcPr>
          <w:p w14:paraId="2D85F003">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4B9B56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FC99B3A">
            <w:pPr>
              <w:widowControl/>
              <w:overflowPunct w:val="0"/>
              <w:adjustRightInd w:val="0"/>
              <w:spacing w:line="280" w:lineRule="exact"/>
              <w:rPr>
                <w:rFonts w:ascii="Times New Roman" w:hAnsi="Times New Roman" w:eastAsia="方正仿宋_GBK" w:cs="Times New Roman"/>
                <w:sz w:val="20"/>
                <w:szCs w:val="20"/>
              </w:rPr>
            </w:pPr>
          </w:p>
        </w:tc>
      </w:tr>
      <w:tr w14:paraId="2844B7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050AD249">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59.</w:t>
            </w:r>
            <w:r>
              <w:rPr>
                <w:rFonts w:ascii="Times New Roman" w:hAnsi="Times New Roman" w:eastAsia="方正仿宋_GBK" w:cs="Times New Roman"/>
                <w:sz w:val="20"/>
                <w:szCs w:val="20"/>
              </w:rPr>
              <w:t>水路运输经营者检查</w:t>
            </w:r>
          </w:p>
        </w:tc>
        <w:tc>
          <w:tcPr>
            <w:tcW w:w="250" w:type="pct"/>
            <w:vMerge w:val="restart"/>
            <w:tcBorders>
              <w:tl2br w:val="nil"/>
              <w:tr2bl w:val="nil"/>
            </w:tcBorders>
            <w:shd w:val="clear" w:color="auto" w:fill="auto"/>
            <w:vAlign w:val="center"/>
          </w:tcPr>
          <w:p w14:paraId="3788510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经营管理</w:t>
            </w:r>
          </w:p>
        </w:tc>
        <w:tc>
          <w:tcPr>
            <w:tcW w:w="755" w:type="pct"/>
            <w:tcBorders>
              <w:tl2br w:val="nil"/>
              <w:tr2bl w:val="nil"/>
            </w:tcBorders>
            <w:shd w:val="clear" w:color="auto" w:fill="auto"/>
            <w:vAlign w:val="center"/>
          </w:tcPr>
          <w:p w14:paraId="24604FE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是否具备企业法人资格（或经市场监督管理部门登记的个体工商户）</w:t>
            </w:r>
          </w:p>
        </w:tc>
        <w:tc>
          <w:tcPr>
            <w:tcW w:w="1033" w:type="pct"/>
            <w:tcBorders>
              <w:tl2br w:val="nil"/>
              <w:tr2bl w:val="nil"/>
            </w:tcBorders>
            <w:shd w:val="clear" w:color="auto" w:fill="auto"/>
            <w:vAlign w:val="center"/>
          </w:tcPr>
          <w:p w14:paraId="08FE5F4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《国内水路运输管理条例》第六条第一项、第七条</w:t>
            </w:r>
          </w:p>
        </w:tc>
        <w:tc>
          <w:tcPr>
            <w:tcW w:w="1206" w:type="pct"/>
            <w:tcBorders>
              <w:tl2br w:val="nil"/>
              <w:tr2bl w:val="nil"/>
            </w:tcBorders>
            <w:shd w:val="clear" w:color="auto" w:fill="auto"/>
            <w:vAlign w:val="center"/>
          </w:tcPr>
          <w:p w14:paraId="2A4181DF">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7DD291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4058619">
            <w:pPr>
              <w:widowControl/>
              <w:overflowPunct w:val="0"/>
              <w:adjustRightInd w:val="0"/>
              <w:spacing w:line="280" w:lineRule="exact"/>
              <w:rPr>
                <w:rFonts w:ascii="Times New Roman" w:hAnsi="Times New Roman" w:eastAsia="方正仿宋_GBK" w:cs="Times New Roman"/>
                <w:sz w:val="20"/>
                <w:szCs w:val="20"/>
              </w:rPr>
            </w:pPr>
          </w:p>
        </w:tc>
      </w:tr>
      <w:tr w14:paraId="7684E0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D82BE5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2E2844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BC974D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自有船舶运力是否满足规定要求</w:t>
            </w:r>
          </w:p>
        </w:tc>
        <w:tc>
          <w:tcPr>
            <w:tcW w:w="1033" w:type="pct"/>
            <w:tcBorders>
              <w:tl2br w:val="nil"/>
              <w:tr2bl w:val="nil"/>
            </w:tcBorders>
            <w:shd w:val="clear" w:color="auto" w:fill="auto"/>
            <w:vAlign w:val="center"/>
          </w:tcPr>
          <w:p w14:paraId="47F8784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《国内水路运输管理条例》第六条第二项、第七条</w:t>
            </w:r>
          </w:p>
        </w:tc>
        <w:tc>
          <w:tcPr>
            <w:tcW w:w="1206" w:type="pct"/>
            <w:tcBorders>
              <w:tl2br w:val="nil"/>
              <w:tr2bl w:val="nil"/>
            </w:tcBorders>
            <w:shd w:val="clear" w:color="auto" w:fill="auto"/>
            <w:vAlign w:val="center"/>
          </w:tcPr>
          <w:p w14:paraId="0157861C">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96E168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3E98054">
            <w:pPr>
              <w:widowControl/>
              <w:overflowPunct w:val="0"/>
              <w:adjustRightInd w:val="0"/>
              <w:spacing w:line="280" w:lineRule="exact"/>
              <w:rPr>
                <w:rFonts w:ascii="Times New Roman" w:hAnsi="Times New Roman" w:eastAsia="方正仿宋_GBK" w:cs="Times New Roman"/>
                <w:sz w:val="20"/>
                <w:szCs w:val="20"/>
              </w:rPr>
            </w:pPr>
          </w:p>
        </w:tc>
      </w:tr>
      <w:tr w14:paraId="4B9292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35E041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9B4E14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782D27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海务、机务管理人员数量是否满足规定要求，海务、机务主管是否具有不低于其所管理船舶的从业资历、经历</w:t>
            </w:r>
          </w:p>
        </w:tc>
        <w:tc>
          <w:tcPr>
            <w:tcW w:w="1033" w:type="pct"/>
            <w:tcBorders>
              <w:tl2br w:val="nil"/>
              <w:tr2bl w:val="nil"/>
            </w:tcBorders>
            <w:shd w:val="clear" w:color="auto" w:fill="auto"/>
            <w:vAlign w:val="center"/>
          </w:tcPr>
          <w:p w14:paraId="12EA0B2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《国内水路运输管理条例》第六条第四项、第八条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《交通运输部关于实施国内水路运输及辅助业管理规定有关事项的通知》交水发〔2014〕141号</w:t>
            </w:r>
          </w:p>
        </w:tc>
        <w:tc>
          <w:tcPr>
            <w:tcW w:w="1206" w:type="pct"/>
            <w:tcBorders>
              <w:tl2br w:val="nil"/>
              <w:tr2bl w:val="nil"/>
            </w:tcBorders>
            <w:shd w:val="clear" w:color="auto" w:fill="auto"/>
            <w:vAlign w:val="center"/>
          </w:tcPr>
          <w:p w14:paraId="07555B23">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568CC9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55565A1">
            <w:pPr>
              <w:widowControl/>
              <w:overflowPunct w:val="0"/>
              <w:adjustRightInd w:val="0"/>
              <w:spacing w:line="280" w:lineRule="exact"/>
              <w:rPr>
                <w:rFonts w:ascii="Times New Roman" w:hAnsi="Times New Roman" w:eastAsia="方正仿宋_GBK" w:cs="Times New Roman"/>
                <w:sz w:val="20"/>
                <w:szCs w:val="20"/>
              </w:rPr>
            </w:pPr>
          </w:p>
        </w:tc>
      </w:tr>
      <w:tr w14:paraId="304701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21A2A4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6A2AC2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69409F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与其直接订立劳动合同船员比例是否达到（普货）25%/（危货、客运）50%，专职管理人员、高级船员是否签订一年以上劳动合同</w:t>
            </w:r>
          </w:p>
        </w:tc>
        <w:tc>
          <w:tcPr>
            <w:tcW w:w="1033" w:type="pct"/>
            <w:tcBorders>
              <w:tl2br w:val="nil"/>
              <w:tr2bl w:val="nil"/>
            </w:tcBorders>
            <w:shd w:val="clear" w:color="auto" w:fill="auto"/>
            <w:vAlign w:val="center"/>
          </w:tcPr>
          <w:p w14:paraId="705C74D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《国内水路运输管理条例》第六条第五项、第九条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《交通运输部关于实施国内水路运输及辅助业管理规定有关事项的通知》交水发〔2014〕141号</w:t>
            </w:r>
          </w:p>
        </w:tc>
        <w:tc>
          <w:tcPr>
            <w:tcW w:w="1206" w:type="pct"/>
            <w:tcBorders>
              <w:tl2br w:val="nil"/>
              <w:tr2bl w:val="nil"/>
            </w:tcBorders>
            <w:shd w:val="clear" w:color="auto" w:fill="auto"/>
            <w:vAlign w:val="center"/>
          </w:tcPr>
          <w:p w14:paraId="0D54B546">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482FE9A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A0FE15D">
            <w:pPr>
              <w:widowControl/>
              <w:overflowPunct w:val="0"/>
              <w:adjustRightInd w:val="0"/>
              <w:spacing w:line="280" w:lineRule="exact"/>
              <w:rPr>
                <w:rFonts w:ascii="Times New Roman" w:hAnsi="Times New Roman" w:eastAsia="方正仿宋_GBK" w:cs="Times New Roman"/>
                <w:sz w:val="20"/>
                <w:szCs w:val="20"/>
              </w:rPr>
            </w:pPr>
          </w:p>
        </w:tc>
      </w:tr>
      <w:tr w14:paraId="790F48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21F45A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1C1E91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9DBF79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海务、机务及安全与防污染委托代管的船舶是否有委托管理协议，代管船舶管理公司是否持有合法、有效的《国内船舶管理业务经营许可证》</w:t>
            </w:r>
          </w:p>
        </w:tc>
        <w:tc>
          <w:tcPr>
            <w:tcW w:w="1033" w:type="pct"/>
            <w:tcBorders>
              <w:tl2br w:val="nil"/>
              <w:tr2bl w:val="nil"/>
            </w:tcBorders>
            <w:shd w:val="clear" w:color="auto" w:fill="auto"/>
            <w:vAlign w:val="center"/>
          </w:tcPr>
          <w:p w14:paraId="7A329FE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《交通运输部关于实施国内水路运输及辅助业管理规定有关事项的通知》交水发〔2014〕141号</w:t>
            </w:r>
          </w:p>
        </w:tc>
        <w:tc>
          <w:tcPr>
            <w:tcW w:w="1206" w:type="pct"/>
            <w:tcBorders>
              <w:tl2br w:val="nil"/>
              <w:tr2bl w:val="nil"/>
            </w:tcBorders>
            <w:shd w:val="clear" w:color="auto" w:fill="auto"/>
            <w:vAlign w:val="center"/>
          </w:tcPr>
          <w:p w14:paraId="019DD980">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01E917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3DEB270">
            <w:pPr>
              <w:widowControl/>
              <w:overflowPunct w:val="0"/>
              <w:adjustRightInd w:val="0"/>
              <w:spacing w:line="280" w:lineRule="exact"/>
              <w:rPr>
                <w:rFonts w:ascii="Times New Roman" w:hAnsi="Times New Roman" w:eastAsia="方正仿宋_GBK" w:cs="Times New Roman"/>
                <w:sz w:val="20"/>
                <w:szCs w:val="20"/>
              </w:rPr>
            </w:pPr>
          </w:p>
        </w:tc>
      </w:tr>
      <w:tr w14:paraId="002A59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4E9BD3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4DDA2A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A472A6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是否对托运人身份信息、托运货物信息进行登记并保存至运输合同履行完毕后6个月</w:t>
            </w:r>
          </w:p>
        </w:tc>
        <w:tc>
          <w:tcPr>
            <w:tcW w:w="1033" w:type="pct"/>
            <w:tcBorders>
              <w:tl2br w:val="nil"/>
              <w:tr2bl w:val="nil"/>
            </w:tcBorders>
            <w:shd w:val="clear" w:color="auto" w:fill="auto"/>
            <w:vAlign w:val="center"/>
          </w:tcPr>
          <w:p w14:paraId="1960F38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《国内水路运输管理规定》第二十四条第三款</w:t>
            </w:r>
          </w:p>
        </w:tc>
        <w:tc>
          <w:tcPr>
            <w:tcW w:w="1206" w:type="pct"/>
            <w:tcBorders>
              <w:tl2br w:val="nil"/>
              <w:tr2bl w:val="nil"/>
            </w:tcBorders>
            <w:shd w:val="clear" w:color="auto" w:fill="auto"/>
            <w:vAlign w:val="center"/>
          </w:tcPr>
          <w:p w14:paraId="4FF2BD9B">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5A0D7B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1EF7197">
            <w:pPr>
              <w:widowControl/>
              <w:overflowPunct w:val="0"/>
              <w:adjustRightInd w:val="0"/>
              <w:spacing w:line="280" w:lineRule="exact"/>
              <w:rPr>
                <w:rFonts w:ascii="Times New Roman" w:hAnsi="Times New Roman" w:eastAsia="方正仿宋_GBK" w:cs="Times New Roman"/>
                <w:sz w:val="20"/>
                <w:szCs w:val="20"/>
              </w:rPr>
            </w:pPr>
          </w:p>
        </w:tc>
      </w:tr>
      <w:tr w14:paraId="5CAC99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288765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1CED7D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B61D0E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是否按规定及时、正确报送统计信息</w:t>
            </w:r>
          </w:p>
        </w:tc>
        <w:tc>
          <w:tcPr>
            <w:tcW w:w="1033" w:type="pct"/>
            <w:tcBorders>
              <w:tl2br w:val="nil"/>
              <w:tr2bl w:val="nil"/>
            </w:tcBorders>
            <w:shd w:val="clear" w:color="auto" w:fill="auto"/>
            <w:vAlign w:val="center"/>
          </w:tcPr>
          <w:p w14:paraId="2F8DE29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《国内水路运输管理条例》第二十四条</w:t>
            </w:r>
          </w:p>
        </w:tc>
        <w:tc>
          <w:tcPr>
            <w:tcW w:w="1206" w:type="pct"/>
            <w:tcBorders>
              <w:tl2br w:val="nil"/>
              <w:tr2bl w:val="nil"/>
            </w:tcBorders>
            <w:shd w:val="clear" w:color="auto" w:fill="auto"/>
            <w:vAlign w:val="center"/>
          </w:tcPr>
          <w:p w14:paraId="3B8A075B">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0774B7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7FA301F">
            <w:pPr>
              <w:widowControl/>
              <w:overflowPunct w:val="0"/>
              <w:adjustRightInd w:val="0"/>
              <w:spacing w:line="280" w:lineRule="exact"/>
              <w:rPr>
                <w:rFonts w:ascii="Times New Roman" w:hAnsi="Times New Roman" w:eastAsia="方正仿宋_GBK" w:cs="Times New Roman"/>
                <w:sz w:val="20"/>
                <w:szCs w:val="20"/>
              </w:rPr>
            </w:pPr>
          </w:p>
        </w:tc>
      </w:tr>
      <w:tr w14:paraId="66424A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AD7A9C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8A02EB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B5F81C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是否有违规经营记录和安全事故记录，发生事故是否及时上报</w:t>
            </w:r>
          </w:p>
        </w:tc>
        <w:tc>
          <w:tcPr>
            <w:tcW w:w="1033" w:type="pct"/>
            <w:tcBorders>
              <w:tl2br w:val="nil"/>
              <w:tr2bl w:val="nil"/>
            </w:tcBorders>
            <w:shd w:val="clear" w:color="auto" w:fill="auto"/>
            <w:vAlign w:val="center"/>
          </w:tcPr>
          <w:p w14:paraId="5C565A9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w:t>
            </w:r>
          </w:p>
        </w:tc>
        <w:tc>
          <w:tcPr>
            <w:tcW w:w="1206" w:type="pct"/>
            <w:tcBorders>
              <w:tl2br w:val="nil"/>
              <w:tr2bl w:val="nil"/>
            </w:tcBorders>
            <w:shd w:val="clear" w:color="auto" w:fill="auto"/>
            <w:vAlign w:val="center"/>
          </w:tcPr>
          <w:p w14:paraId="2F138C26">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FB1F72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B6E6232">
            <w:pPr>
              <w:widowControl/>
              <w:overflowPunct w:val="0"/>
              <w:adjustRightInd w:val="0"/>
              <w:spacing w:line="280" w:lineRule="exact"/>
              <w:rPr>
                <w:rFonts w:ascii="Times New Roman" w:hAnsi="Times New Roman" w:eastAsia="方正仿宋_GBK" w:cs="Times New Roman"/>
                <w:sz w:val="20"/>
                <w:szCs w:val="20"/>
              </w:rPr>
            </w:pPr>
          </w:p>
        </w:tc>
      </w:tr>
      <w:tr w14:paraId="277493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30E76E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93F2DB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C76093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相关人员、固定办公场所、委托船舶管理企业或委托管理协议等发生变化，以及经营的船舶发生较大以上水上交通事故后，是否及时履行相应报备手续</w:t>
            </w:r>
          </w:p>
        </w:tc>
        <w:tc>
          <w:tcPr>
            <w:tcW w:w="1033" w:type="pct"/>
            <w:tcBorders>
              <w:tl2br w:val="nil"/>
              <w:tr2bl w:val="nil"/>
            </w:tcBorders>
            <w:shd w:val="clear" w:color="auto" w:fill="auto"/>
            <w:vAlign w:val="center"/>
          </w:tcPr>
          <w:p w14:paraId="3DA3EB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《国内水路运输管理规定》第十八条</w:t>
            </w:r>
          </w:p>
        </w:tc>
        <w:tc>
          <w:tcPr>
            <w:tcW w:w="1206" w:type="pct"/>
            <w:tcBorders>
              <w:tl2br w:val="nil"/>
              <w:tr2bl w:val="nil"/>
            </w:tcBorders>
            <w:shd w:val="clear" w:color="auto" w:fill="auto"/>
            <w:vAlign w:val="center"/>
          </w:tcPr>
          <w:p w14:paraId="020B7820">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A992B2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EF7DE97">
            <w:pPr>
              <w:widowControl/>
              <w:overflowPunct w:val="0"/>
              <w:adjustRightInd w:val="0"/>
              <w:spacing w:line="280" w:lineRule="exact"/>
              <w:rPr>
                <w:rFonts w:ascii="Times New Roman" w:hAnsi="Times New Roman" w:eastAsia="方正仿宋_GBK" w:cs="Times New Roman"/>
                <w:sz w:val="20"/>
                <w:szCs w:val="20"/>
              </w:rPr>
            </w:pPr>
          </w:p>
        </w:tc>
      </w:tr>
      <w:tr w14:paraId="4B1D90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151F60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FE9FDB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FCBE81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是否向社会公布国家规定的不得随船携带或者托运的物品清单</w:t>
            </w:r>
          </w:p>
        </w:tc>
        <w:tc>
          <w:tcPr>
            <w:tcW w:w="1033" w:type="pct"/>
            <w:tcBorders>
              <w:tl2br w:val="nil"/>
              <w:tr2bl w:val="nil"/>
            </w:tcBorders>
            <w:shd w:val="clear" w:color="auto" w:fill="auto"/>
            <w:vAlign w:val="center"/>
          </w:tcPr>
          <w:p w14:paraId="2CA4355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《国内水路运输管理规定》第二十六条</w:t>
            </w:r>
          </w:p>
        </w:tc>
        <w:tc>
          <w:tcPr>
            <w:tcW w:w="1206" w:type="pct"/>
            <w:tcBorders>
              <w:tl2br w:val="nil"/>
              <w:tr2bl w:val="nil"/>
            </w:tcBorders>
            <w:shd w:val="clear" w:color="auto" w:fill="auto"/>
            <w:vAlign w:val="center"/>
          </w:tcPr>
          <w:p w14:paraId="7EAB3A7D">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16F512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C7CE675">
            <w:pPr>
              <w:widowControl/>
              <w:overflowPunct w:val="0"/>
              <w:adjustRightInd w:val="0"/>
              <w:spacing w:line="280" w:lineRule="exact"/>
              <w:rPr>
                <w:rFonts w:ascii="Times New Roman" w:hAnsi="Times New Roman" w:eastAsia="方正仿宋_GBK" w:cs="Times New Roman"/>
                <w:sz w:val="20"/>
                <w:szCs w:val="20"/>
              </w:rPr>
            </w:pPr>
          </w:p>
        </w:tc>
      </w:tr>
      <w:tr w14:paraId="2F9992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790871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DB8711E">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E3167B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11.</w:t>
            </w:r>
            <w:r>
              <w:rPr>
                <w:rFonts w:ascii="Times New Roman" w:hAnsi="Times New Roman" w:eastAsia="方正仿宋_GBK" w:cs="Times New Roman"/>
                <w:sz w:val="20"/>
                <w:szCs w:val="20"/>
              </w:rPr>
              <w:t>是否能按照管理部门要求如实提供有关凭证、文件及其他相关资料</w:t>
            </w:r>
          </w:p>
        </w:tc>
        <w:tc>
          <w:tcPr>
            <w:tcW w:w="1033" w:type="pct"/>
            <w:tcBorders>
              <w:tl2br w:val="nil"/>
              <w:tr2bl w:val="nil"/>
            </w:tcBorders>
            <w:shd w:val="clear" w:color="auto" w:fill="auto"/>
            <w:vAlign w:val="center"/>
          </w:tcPr>
          <w:p w14:paraId="7934A4B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《国内水路运输管理规定》第二十四条</w:t>
            </w:r>
          </w:p>
        </w:tc>
        <w:tc>
          <w:tcPr>
            <w:tcW w:w="1206" w:type="pct"/>
            <w:tcBorders>
              <w:tl2br w:val="nil"/>
              <w:tr2bl w:val="nil"/>
            </w:tcBorders>
            <w:shd w:val="clear" w:color="auto" w:fill="auto"/>
            <w:vAlign w:val="center"/>
          </w:tcPr>
          <w:p w14:paraId="59554018">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CB2993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7639D49">
            <w:pPr>
              <w:widowControl/>
              <w:overflowPunct w:val="0"/>
              <w:adjustRightInd w:val="0"/>
              <w:spacing w:line="280" w:lineRule="exact"/>
              <w:rPr>
                <w:rFonts w:ascii="Times New Roman" w:hAnsi="Times New Roman" w:eastAsia="方正仿宋_GBK" w:cs="Times New Roman"/>
                <w:sz w:val="20"/>
                <w:szCs w:val="20"/>
              </w:rPr>
            </w:pPr>
          </w:p>
        </w:tc>
      </w:tr>
      <w:tr w14:paraId="4B17FA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1F7C39D2">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60.</w:t>
            </w:r>
            <w:r>
              <w:rPr>
                <w:rFonts w:ascii="Times New Roman" w:hAnsi="Times New Roman" w:eastAsia="方正仿宋_GBK" w:cs="Times New Roman"/>
                <w:sz w:val="20"/>
                <w:szCs w:val="20"/>
              </w:rPr>
              <w:t>水上游览活动经营者检</w:t>
            </w:r>
            <w:r>
              <w:rPr>
                <w:rFonts w:hint="eastAsia" w:ascii="Times New Roman" w:hAnsi="Times New Roman" w:eastAsia="方正仿宋_GBK" w:cs="Times New Roman"/>
                <w:sz w:val="20"/>
                <w:szCs w:val="20"/>
                <w:lang w:eastAsia="zh-CN"/>
              </w:rPr>
              <w:t>查</w:t>
            </w:r>
          </w:p>
        </w:tc>
        <w:tc>
          <w:tcPr>
            <w:tcW w:w="250" w:type="pct"/>
            <w:vMerge w:val="restart"/>
            <w:tcBorders>
              <w:tl2br w:val="nil"/>
              <w:tr2bl w:val="nil"/>
            </w:tcBorders>
            <w:shd w:val="clear" w:color="auto" w:fill="auto"/>
            <w:vAlign w:val="center"/>
          </w:tcPr>
          <w:p w14:paraId="3D63D6C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备案情况</w:t>
            </w:r>
          </w:p>
        </w:tc>
        <w:tc>
          <w:tcPr>
            <w:tcW w:w="755" w:type="pct"/>
            <w:tcBorders>
              <w:tl2br w:val="nil"/>
              <w:tr2bl w:val="nil"/>
            </w:tcBorders>
            <w:shd w:val="clear" w:color="auto" w:fill="auto"/>
            <w:vAlign w:val="center"/>
          </w:tcPr>
          <w:p w14:paraId="46D2877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1.备案资料是否属实</w:t>
            </w:r>
          </w:p>
        </w:tc>
        <w:tc>
          <w:tcPr>
            <w:tcW w:w="1033" w:type="pct"/>
            <w:tcBorders>
              <w:tl2br w:val="nil"/>
              <w:tr2bl w:val="nil"/>
            </w:tcBorders>
            <w:shd w:val="clear" w:color="auto" w:fill="auto"/>
            <w:vAlign w:val="center"/>
          </w:tcPr>
          <w:p w14:paraId="0074465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《江苏省内河水上游览经营活动安全管理办法》第六条、第三十四条</w:t>
            </w:r>
          </w:p>
        </w:tc>
        <w:tc>
          <w:tcPr>
            <w:tcW w:w="1206" w:type="pct"/>
            <w:tcBorders>
              <w:tl2br w:val="nil"/>
              <w:tr2bl w:val="nil"/>
            </w:tcBorders>
            <w:shd w:val="clear" w:color="auto" w:fill="auto"/>
            <w:vAlign w:val="center"/>
          </w:tcPr>
          <w:p w14:paraId="741B89D7">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A5AFA0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7B25387">
            <w:pPr>
              <w:widowControl/>
              <w:overflowPunct w:val="0"/>
              <w:adjustRightInd w:val="0"/>
              <w:spacing w:line="280" w:lineRule="exact"/>
              <w:rPr>
                <w:rFonts w:ascii="Times New Roman" w:hAnsi="Times New Roman" w:eastAsia="方正仿宋_GBK" w:cs="Times New Roman"/>
                <w:sz w:val="20"/>
                <w:szCs w:val="20"/>
              </w:rPr>
            </w:pPr>
          </w:p>
        </w:tc>
      </w:tr>
      <w:tr w14:paraId="3B2BB7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E4867D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7B43BB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84F8DF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2.水上游览活动项目是否已经如实备案或者办理变更备案</w:t>
            </w:r>
          </w:p>
        </w:tc>
        <w:tc>
          <w:tcPr>
            <w:tcW w:w="1033" w:type="pct"/>
            <w:tcBorders>
              <w:tl2br w:val="nil"/>
              <w:tr2bl w:val="nil"/>
            </w:tcBorders>
            <w:shd w:val="clear" w:color="auto" w:fill="auto"/>
            <w:vAlign w:val="center"/>
          </w:tcPr>
          <w:p w14:paraId="2DFFE75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《江苏省内河水上游览经营活动安全管理办法》第六条</w:t>
            </w:r>
          </w:p>
        </w:tc>
        <w:tc>
          <w:tcPr>
            <w:tcW w:w="1206" w:type="pct"/>
            <w:tcBorders>
              <w:tl2br w:val="nil"/>
              <w:tr2bl w:val="nil"/>
            </w:tcBorders>
            <w:shd w:val="clear" w:color="auto" w:fill="auto"/>
            <w:vAlign w:val="center"/>
          </w:tcPr>
          <w:p w14:paraId="2987BDC3">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E58911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E118EB5">
            <w:pPr>
              <w:widowControl/>
              <w:overflowPunct w:val="0"/>
              <w:adjustRightInd w:val="0"/>
              <w:spacing w:line="280" w:lineRule="exact"/>
              <w:rPr>
                <w:rFonts w:ascii="Times New Roman" w:hAnsi="Times New Roman" w:eastAsia="方正仿宋_GBK" w:cs="Times New Roman"/>
                <w:sz w:val="20"/>
                <w:szCs w:val="20"/>
              </w:rPr>
            </w:pPr>
          </w:p>
        </w:tc>
      </w:tr>
      <w:tr w14:paraId="1B071A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777B10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017BDDCB">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管理体系和制度</w:t>
            </w:r>
          </w:p>
        </w:tc>
        <w:tc>
          <w:tcPr>
            <w:tcW w:w="755" w:type="pct"/>
            <w:tcBorders>
              <w:tl2br w:val="nil"/>
              <w:tr2bl w:val="nil"/>
            </w:tcBorders>
            <w:shd w:val="clear" w:color="auto" w:fill="auto"/>
            <w:vAlign w:val="center"/>
          </w:tcPr>
          <w:p w14:paraId="3EA84A7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3.安全管理机构和人员是否符合水上游览安全生产相关要求</w:t>
            </w:r>
          </w:p>
        </w:tc>
        <w:tc>
          <w:tcPr>
            <w:tcW w:w="1033" w:type="pct"/>
            <w:tcBorders>
              <w:tl2br w:val="nil"/>
              <w:tr2bl w:val="nil"/>
            </w:tcBorders>
            <w:shd w:val="clear" w:color="auto" w:fill="auto"/>
            <w:vAlign w:val="center"/>
          </w:tcPr>
          <w:p w14:paraId="33C1D1F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《江苏省内河水上游览经营活动安全管理办法》第八条</w:t>
            </w:r>
          </w:p>
        </w:tc>
        <w:tc>
          <w:tcPr>
            <w:tcW w:w="1206" w:type="pct"/>
            <w:tcBorders>
              <w:tl2br w:val="nil"/>
              <w:tr2bl w:val="nil"/>
            </w:tcBorders>
            <w:shd w:val="clear" w:color="auto" w:fill="auto"/>
            <w:vAlign w:val="center"/>
          </w:tcPr>
          <w:p w14:paraId="19840C6F">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BC7B73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DFD80B6">
            <w:pPr>
              <w:widowControl/>
              <w:overflowPunct w:val="0"/>
              <w:adjustRightInd w:val="0"/>
              <w:spacing w:line="280" w:lineRule="exact"/>
              <w:rPr>
                <w:rFonts w:ascii="Times New Roman" w:hAnsi="Times New Roman" w:eastAsia="方正仿宋_GBK" w:cs="Times New Roman"/>
                <w:sz w:val="20"/>
                <w:szCs w:val="20"/>
              </w:rPr>
            </w:pPr>
          </w:p>
        </w:tc>
      </w:tr>
      <w:tr w14:paraId="274CD4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6ED63D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3CB19EF">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07BA56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4.项目管理人员和救生人员是否满足水上游览项目管理要求</w:t>
            </w:r>
          </w:p>
        </w:tc>
        <w:tc>
          <w:tcPr>
            <w:tcW w:w="1033" w:type="pct"/>
            <w:tcBorders>
              <w:tl2br w:val="nil"/>
              <w:tr2bl w:val="nil"/>
            </w:tcBorders>
            <w:shd w:val="clear" w:color="auto" w:fill="auto"/>
            <w:vAlign w:val="center"/>
          </w:tcPr>
          <w:p w14:paraId="0157124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《江苏省内河水上游览经营活动安全管理办法》第九条</w:t>
            </w:r>
          </w:p>
        </w:tc>
        <w:tc>
          <w:tcPr>
            <w:tcW w:w="1206" w:type="pct"/>
            <w:tcBorders>
              <w:tl2br w:val="nil"/>
              <w:tr2bl w:val="nil"/>
            </w:tcBorders>
            <w:shd w:val="clear" w:color="auto" w:fill="auto"/>
            <w:vAlign w:val="center"/>
          </w:tcPr>
          <w:p w14:paraId="781DA396">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040DE8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90C09E4">
            <w:pPr>
              <w:widowControl/>
              <w:overflowPunct w:val="0"/>
              <w:adjustRightInd w:val="0"/>
              <w:spacing w:line="280" w:lineRule="exact"/>
              <w:rPr>
                <w:rFonts w:ascii="Times New Roman" w:hAnsi="Times New Roman" w:eastAsia="方正仿宋_GBK" w:cs="Times New Roman"/>
                <w:sz w:val="20"/>
                <w:szCs w:val="20"/>
              </w:rPr>
            </w:pPr>
          </w:p>
        </w:tc>
      </w:tr>
      <w:tr w14:paraId="48D7CA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7CA3E6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0F8F06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B911EA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5.水上游览设施定期检测发现的问题是否已消除</w:t>
            </w:r>
          </w:p>
        </w:tc>
        <w:tc>
          <w:tcPr>
            <w:tcW w:w="1033" w:type="pct"/>
            <w:tcBorders>
              <w:tl2br w:val="nil"/>
              <w:tr2bl w:val="nil"/>
            </w:tcBorders>
            <w:shd w:val="clear" w:color="auto" w:fill="auto"/>
            <w:vAlign w:val="center"/>
          </w:tcPr>
          <w:p w14:paraId="5F74477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《江苏省内河水上游览经营活动安全管理办法》第十九条</w:t>
            </w:r>
          </w:p>
        </w:tc>
        <w:tc>
          <w:tcPr>
            <w:tcW w:w="1206" w:type="pct"/>
            <w:tcBorders>
              <w:tl2br w:val="nil"/>
              <w:tr2bl w:val="nil"/>
            </w:tcBorders>
            <w:shd w:val="clear" w:color="auto" w:fill="auto"/>
            <w:vAlign w:val="center"/>
          </w:tcPr>
          <w:p w14:paraId="3507D1E2">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49F01A4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D2D93EF">
            <w:pPr>
              <w:widowControl/>
              <w:overflowPunct w:val="0"/>
              <w:adjustRightInd w:val="0"/>
              <w:spacing w:line="280" w:lineRule="exact"/>
              <w:rPr>
                <w:rFonts w:ascii="Times New Roman" w:hAnsi="Times New Roman" w:eastAsia="方正仿宋_GBK" w:cs="Times New Roman"/>
                <w:sz w:val="20"/>
                <w:szCs w:val="20"/>
              </w:rPr>
            </w:pPr>
          </w:p>
        </w:tc>
      </w:tr>
      <w:tr w14:paraId="6DF455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EE4AE1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07C28D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D447F3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6.是否建立定期安全例会制度，排查</w:t>
            </w:r>
          </w:p>
          <w:p w14:paraId="76491A2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事故隐患、落实保护措施</w:t>
            </w:r>
          </w:p>
        </w:tc>
        <w:tc>
          <w:tcPr>
            <w:tcW w:w="1033" w:type="pct"/>
            <w:tcBorders>
              <w:tl2br w:val="nil"/>
              <w:tr2bl w:val="nil"/>
            </w:tcBorders>
            <w:shd w:val="clear" w:color="auto" w:fill="auto"/>
            <w:vAlign w:val="center"/>
          </w:tcPr>
          <w:p w14:paraId="7EC0322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《江苏省内河水上游览经营活动安全管理办法》第十九条</w:t>
            </w:r>
          </w:p>
        </w:tc>
        <w:tc>
          <w:tcPr>
            <w:tcW w:w="1206" w:type="pct"/>
            <w:tcBorders>
              <w:tl2br w:val="nil"/>
              <w:tr2bl w:val="nil"/>
            </w:tcBorders>
            <w:shd w:val="clear" w:color="auto" w:fill="auto"/>
            <w:vAlign w:val="center"/>
          </w:tcPr>
          <w:p w14:paraId="6A8D8905">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61BE51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01050CB">
            <w:pPr>
              <w:widowControl/>
              <w:overflowPunct w:val="0"/>
              <w:adjustRightInd w:val="0"/>
              <w:spacing w:line="280" w:lineRule="exact"/>
              <w:rPr>
                <w:rFonts w:ascii="Times New Roman" w:hAnsi="Times New Roman" w:eastAsia="方正仿宋_GBK" w:cs="Times New Roman"/>
                <w:sz w:val="20"/>
                <w:szCs w:val="20"/>
              </w:rPr>
            </w:pPr>
          </w:p>
        </w:tc>
      </w:tr>
      <w:tr w14:paraId="5C6094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7003D2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8D7E6E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EE9F6F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7.《水上交通安全管理建议书》涉及的水上交通安全管理措施落实情况</w:t>
            </w:r>
          </w:p>
        </w:tc>
        <w:tc>
          <w:tcPr>
            <w:tcW w:w="1033" w:type="pct"/>
            <w:tcBorders>
              <w:tl2br w:val="nil"/>
              <w:tr2bl w:val="nil"/>
            </w:tcBorders>
            <w:shd w:val="clear" w:color="auto" w:fill="auto"/>
            <w:vAlign w:val="center"/>
          </w:tcPr>
          <w:p w14:paraId="515EE10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《江苏省内河水上游览经营活动安全管理办法》第六条、第三十四条</w:t>
            </w:r>
          </w:p>
        </w:tc>
        <w:tc>
          <w:tcPr>
            <w:tcW w:w="1206" w:type="pct"/>
            <w:tcBorders>
              <w:tl2br w:val="nil"/>
              <w:tr2bl w:val="nil"/>
            </w:tcBorders>
            <w:shd w:val="clear" w:color="auto" w:fill="auto"/>
            <w:vAlign w:val="center"/>
          </w:tcPr>
          <w:p w14:paraId="399D88E4">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076E53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180C7BF">
            <w:pPr>
              <w:widowControl/>
              <w:overflowPunct w:val="0"/>
              <w:adjustRightInd w:val="0"/>
              <w:spacing w:line="280" w:lineRule="exact"/>
              <w:rPr>
                <w:rFonts w:ascii="Times New Roman" w:hAnsi="Times New Roman" w:eastAsia="方正仿宋_GBK" w:cs="Times New Roman"/>
                <w:sz w:val="20"/>
                <w:szCs w:val="20"/>
              </w:rPr>
            </w:pPr>
          </w:p>
        </w:tc>
      </w:tr>
      <w:tr w14:paraId="2B13CB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CE7423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5A7A4628">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现场管理</w:t>
            </w:r>
          </w:p>
        </w:tc>
        <w:tc>
          <w:tcPr>
            <w:tcW w:w="755" w:type="pct"/>
            <w:tcBorders>
              <w:tl2br w:val="nil"/>
              <w:tr2bl w:val="nil"/>
            </w:tcBorders>
            <w:shd w:val="clear" w:color="auto" w:fill="auto"/>
            <w:vAlign w:val="center"/>
          </w:tcPr>
          <w:p w14:paraId="4DDBE85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8.码头安全防护设施，是否符合旅客安全上下要求</w:t>
            </w:r>
          </w:p>
        </w:tc>
        <w:tc>
          <w:tcPr>
            <w:tcW w:w="1033" w:type="pct"/>
            <w:tcBorders>
              <w:tl2br w:val="nil"/>
              <w:tr2bl w:val="nil"/>
            </w:tcBorders>
            <w:shd w:val="clear" w:color="auto" w:fill="auto"/>
            <w:vAlign w:val="center"/>
          </w:tcPr>
          <w:p w14:paraId="6B1B5FE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《江苏省内河水上游览经营活动安全管理办法》第十三条</w:t>
            </w:r>
          </w:p>
        </w:tc>
        <w:tc>
          <w:tcPr>
            <w:tcW w:w="1206" w:type="pct"/>
            <w:tcBorders>
              <w:tl2br w:val="nil"/>
              <w:tr2bl w:val="nil"/>
            </w:tcBorders>
            <w:shd w:val="clear" w:color="auto" w:fill="auto"/>
            <w:vAlign w:val="center"/>
          </w:tcPr>
          <w:p w14:paraId="3901CEA7">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B2C739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53C8BD9">
            <w:pPr>
              <w:widowControl/>
              <w:overflowPunct w:val="0"/>
              <w:adjustRightInd w:val="0"/>
              <w:spacing w:line="280" w:lineRule="exact"/>
              <w:rPr>
                <w:rFonts w:ascii="Times New Roman" w:hAnsi="Times New Roman" w:eastAsia="方正仿宋_GBK" w:cs="Times New Roman"/>
                <w:sz w:val="20"/>
                <w:szCs w:val="20"/>
              </w:rPr>
            </w:pPr>
          </w:p>
        </w:tc>
      </w:tr>
      <w:tr w14:paraId="03A591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BDB7BF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7248BF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7E2A31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9.现场加注油（气）场所与旅客通道，是否符合安全距离要求</w:t>
            </w:r>
          </w:p>
        </w:tc>
        <w:tc>
          <w:tcPr>
            <w:tcW w:w="1033" w:type="pct"/>
            <w:tcBorders>
              <w:tl2br w:val="nil"/>
              <w:tr2bl w:val="nil"/>
            </w:tcBorders>
            <w:shd w:val="clear" w:color="auto" w:fill="auto"/>
            <w:vAlign w:val="center"/>
          </w:tcPr>
          <w:p w14:paraId="166C3F2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《江苏省内河水上游览经营活动安全管理办法》第十六条</w:t>
            </w:r>
          </w:p>
        </w:tc>
        <w:tc>
          <w:tcPr>
            <w:tcW w:w="1206" w:type="pct"/>
            <w:tcBorders>
              <w:tl2br w:val="nil"/>
              <w:tr2bl w:val="nil"/>
            </w:tcBorders>
            <w:shd w:val="clear" w:color="auto" w:fill="auto"/>
            <w:vAlign w:val="center"/>
          </w:tcPr>
          <w:p w14:paraId="33EA0B87">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885180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5EADA64">
            <w:pPr>
              <w:widowControl/>
              <w:overflowPunct w:val="0"/>
              <w:adjustRightInd w:val="0"/>
              <w:spacing w:line="280" w:lineRule="exact"/>
              <w:rPr>
                <w:rFonts w:ascii="Times New Roman" w:hAnsi="Times New Roman" w:eastAsia="方正仿宋_GBK" w:cs="Times New Roman"/>
                <w:sz w:val="20"/>
                <w:szCs w:val="20"/>
              </w:rPr>
            </w:pPr>
          </w:p>
        </w:tc>
      </w:tr>
      <w:tr w14:paraId="7F04EB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FDE8F5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D770CB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46BBBC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10.水上游览水域标志和界线，是否清晰、明显</w:t>
            </w:r>
          </w:p>
        </w:tc>
        <w:tc>
          <w:tcPr>
            <w:tcW w:w="1033" w:type="pct"/>
            <w:tcBorders>
              <w:tl2br w:val="nil"/>
              <w:tr2bl w:val="nil"/>
            </w:tcBorders>
            <w:shd w:val="clear" w:color="auto" w:fill="auto"/>
            <w:vAlign w:val="center"/>
          </w:tcPr>
          <w:p w14:paraId="2BDA676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《江苏省内河水上游览经营活动安全管理办法》第十四条</w:t>
            </w:r>
          </w:p>
        </w:tc>
        <w:tc>
          <w:tcPr>
            <w:tcW w:w="1206" w:type="pct"/>
            <w:tcBorders>
              <w:tl2br w:val="nil"/>
              <w:tr2bl w:val="nil"/>
            </w:tcBorders>
            <w:shd w:val="clear" w:color="auto" w:fill="auto"/>
            <w:vAlign w:val="center"/>
          </w:tcPr>
          <w:p w14:paraId="518BABE5">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386254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243224D">
            <w:pPr>
              <w:widowControl/>
              <w:overflowPunct w:val="0"/>
              <w:adjustRightInd w:val="0"/>
              <w:spacing w:line="280" w:lineRule="exact"/>
              <w:rPr>
                <w:rFonts w:ascii="Times New Roman" w:hAnsi="Times New Roman" w:eastAsia="方正仿宋_GBK" w:cs="Times New Roman"/>
                <w:sz w:val="20"/>
                <w:szCs w:val="20"/>
              </w:rPr>
            </w:pPr>
          </w:p>
        </w:tc>
      </w:tr>
      <w:tr w14:paraId="4EAB5B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C98D4D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7FD411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B452DB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11.船舶游览航行线路，是否符合相关安全距离的要求</w:t>
            </w:r>
          </w:p>
        </w:tc>
        <w:tc>
          <w:tcPr>
            <w:tcW w:w="1033" w:type="pct"/>
            <w:tcBorders>
              <w:tl2br w:val="nil"/>
              <w:tr2bl w:val="nil"/>
            </w:tcBorders>
            <w:shd w:val="clear" w:color="auto" w:fill="auto"/>
            <w:vAlign w:val="center"/>
          </w:tcPr>
          <w:p w14:paraId="4A12654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《江苏省内河水上游览经营活动安全管理办法》第十五条</w:t>
            </w:r>
          </w:p>
        </w:tc>
        <w:tc>
          <w:tcPr>
            <w:tcW w:w="1206" w:type="pct"/>
            <w:tcBorders>
              <w:tl2br w:val="nil"/>
              <w:tr2bl w:val="nil"/>
            </w:tcBorders>
            <w:shd w:val="clear" w:color="auto" w:fill="auto"/>
            <w:vAlign w:val="center"/>
          </w:tcPr>
          <w:p w14:paraId="1E59738C">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43CC0BF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75BC9D0">
            <w:pPr>
              <w:widowControl/>
              <w:overflowPunct w:val="0"/>
              <w:adjustRightInd w:val="0"/>
              <w:spacing w:line="280" w:lineRule="exact"/>
              <w:rPr>
                <w:rFonts w:ascii="Times New Roman" w:hAnsi="Times New Roman" w:eastAsia="方正仿宋_GBK" w:cs="Times New Roman"/>
                <w:sz w:val="20"/>
                <w:szCs w:val="20"/>
              </w:rPr>
            </w:pPr>
          </w:p>
        </w:tc>
      </w:tr>
      <w:tr w14:paraId="36D39F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6CB4CB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E7697E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2C85F8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12.项目管理人员、救生人员，是否在岗在位、行使岗位职责</w:t>
            </w:r>
          </w:p>
        </w:tc>
        <w:tc>
          <w:tcPr>
            <w:tcW w:w="1033" w:type="pct"/>
            <w:tcBorders>
              <w:tl2br w:val="nil"/>
              <w:tr2bl w:val="nil"/>
            </w:tcBorders>
            <w:shd w:val="clear" w:color="auto" w:fill="auto"/>
            <w:vAlign w:val="center"/>
          </w:tcPr>
          <w:p w14:paraId="6A03F9D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《江苏省内河水上游览经营活动安全管理办法》第二十四条、第二十五条</w:t>
            </w:r>
          </w:p>
        </w:tc>
        <w:tc>
          <w:tcPr>
            <w:tcW w:w="1206" w:type="pct"/>
            <w:tcBorders>
              <w:tl2br w:val="nil"/>
              <w:tr2bl w:val="nil"/>
            </w:tcBorders>
            <w:shd w:val="clear" w:color="auto" w:fill="auto"/>
            <w:vAlign w:val="center"/>
          </w:tcPr>
          <w:p w14:paraId="5293D574">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AAA0CE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23CEC44">
            <w:pPr>
              <w:widowControl/>
              <w:overflowPunct w:val="0"/>
              <w:adjustRightInd w:val="0"/>
              <w:spacing w:line="280" w:lineRule="exact"/>
              <w:rPr>
                <w:rFonts w:ascii="Times New Roman" w:hAnsi="Times New Roman" w:eastAsia="方正仿宋_GBK" w:cs="Times New Roman"/>
                <w:sz w:val="20"/>
                <w:szCs w:val="20"/>
              </w:rPr>
            </w:pPr>
          </w:p>
        </w:tc>
      </w:tr>
      <w:tr w14:paraId="4EFAE7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66E0D4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5D8FAA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36E75C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13.游客管理，是否严格落实安全讲解、救生衣穿着等相关要求</w:t>
            </w:r>
          </w:p>
        </w:tc>
        <w:tc>
          <w:tcPr>
            <w:tcW w:w="1033" w:type="pct"/>
            <w:tcBorders>
              <w:tl2br w:val="nil"/>
              <w:tr2bl w:val="nil"/>
            </w:tcBorders>
            <w:shd w:val="clear" w:color="auto" w:fill="auto"/>
            <w:vAlign w:val="center"/>
          </w:tcPr>
          <w:p w14:paraId="4B28139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《江苏省内河水上游览经营活动安全管理办法》第二十四条</w:t>
            </w:r>
          </w:p>
        </w:tc>
        <w:tc>
          <w:tcPr>
            <w:tcW w:w="1206" w:type="pct"/>
            <w:tcBorders>
              <w:tl2br w:val="nil"/>
              <w:tr2bl w:val="nil"/>
            </w:tcBorders>
            <w:shd w:val="clear" w:color="auto" w:fill="auto"/>
            <w:vAlign w:val="center"/>
          </w:tcPr>
          <w:p w14:paraId="16D6AEB0">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CB81E2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D951689">
            <w:pPr>
              <w:widowControl/>
              <w:overflowPunct w:val="0"/>
              <w:adjustRightInd w:val="0"/>
              <w:spacing w:line="280" w:lineRule="exact"/>
              <w:rPr>
                <w:rFonts w:ascii="Times New Roman" w:hAnsi="Times New Roman" w:eastAsia="方正仿宋_GBK" w:cs="Times New Roman"/>
                <w:sz w:val="20"/>
                <w:szCs w:val="20"/>
              </w:rPr>
            </w:pPr>
          </w:p>
        </w:tc>
      </w:tr>
      <w:tr w14:paraId="71FA1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BF570F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95A0F6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EBEDC8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14.相关规定要求的其他检查内容</w:t>
            </w:r>
          </w:p>
        </w:tc>
        <w:tc>
          <w:tcPr>
            <w:tcW w:w="1033" w:type="pct"/>
            <w:tcBorders>
              <w:tl2br w:val="nil"/>
              <w:tr2bl w:val="nil"/>
            </w:tcBorders>
            <w:shd w:val="clear" w:color="auto" w:fill="auto"/>
            <w:vAlign w:val="center"/>
          </w:tcPr>
          <w:p w14:paraId="106F7BE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w:t>
            </w:r>
          </w:p>
        </w:tc>
        <w:tc>
          <w:tcPr>
            <w:tcW w:w="1206" w:type="pct"/>
            <w:tcBorders>
              <w:tl2br w:val="nil"/>
              <w:tr2bl w:val="nil"/>
            </w:tcBorders>
            <w:shd w:val="clear" w:color="auto" w:fill="auto"/>
            <w:vAlign w:val="center"/>
          </w:tcPr>
          <w:p w14:paraId="02A5F239">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0EC7D2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8196087">
            <w:pPr>
              <w:widowControl/>
              <w:overflowPunct w:val="0"/>
              <w:adjustRightInd w:val="0"/>
              <w:spacing w:line="280" w:lineRule="exact"/>
              <w:rPr>
                <w:rFonts w:ascii="Times New Roman" w:hAnsi="Times New Roman" w:eastAsia="方正仿宋_GBK" w:cs="Times New Roman"/>
                <w:sz w:val="20"/>
                <w:szCs w:val="20"/>
              </w:rPr>
            </w:pPr>
          </w:p>
        </w:tc>
      </w:tr>
      <w:tr w14:paraId="5B35DB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13E3B38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61.</w:t>
            </w:r>
            <w:r>
              <w:rPr>
                <w:rFonts w:ascii="Times New Roman" w:hAnsi="Times New Roman" w:eastAsia="方正仿宋_GBK" w:cs="Times New Roman"/>
                <w:sz w:val="20"/>
                <w:szCs w:val="20"/>
              </w:rPr>
              <w:t>游艇俱乐部检查</w:t>
            </w:r>
          </w:p>
        </w:tc>
        <w:tc>
          <w:tcPr>
            <w:tcW w:w="250" w:type="pct"/>
            <w:vMerge w:val="restart"/>
            <w:tcBorders>
              <w:tl2br w:val="nil"/>
              <w:tr2bl w:val="nil"/>
            </w:tcBorders>
            <w:shd w:val="clear" w:color="auto" w:fill="auto"/>
            <w:vAlign w:val="center"/>
          </w:tcPr>
          <w:p w14:paraId="04591F7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经营管理</w:t>
            </w:r>
          </w:p>
        </w:tc>
        <w:tc>
          <w:tcPr>
            <w:tcW w:w="755" w:type="pct"/>
            <w:tcBorders>
              <w:tl2br w:val="nil"/>
              <w:tr2bl w:val="nil"/>
            </w:tcBorders>
            <w:shd w:val="clear" w:color="auto" w:fill="auto"/>
            <w:vAlign w:val="center"/>
          </w:tcPr>
          <w:p w14:paraId="689D6C7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是否配备专职安全管理人员，并按规定履职，是否具备相应的经营资质并建立必要安全与防污染管理制度</w:t>
            </w:r>
          </w:p>
        </w:tc>
        <w:tc>
          <w:tcPr>
            <w:tcW w:w="1033" w:type="pct"/>
            <w:tcBorders>
              <w:tl2br w:val="nil"/>
              <w:tr2bl w:val="nil"/>
            </w:tcBorders>
            <w:shd w:val="clear" w:color="auto" w:fill="auto"/>
            <w:vAlign w:val="center"/>
          </w:tcPr>
          <w:p w14:paraId="1FE1CF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《游艇安全管理规定》第二十六条第一项</w:t>
            </w:r>
          </w:p>
        </w:tc>
        <w:tc>
          <w:tcPr>
            <w:tcW w:w="1206" w:type="pct"/>
            <w:tcBorders>
              <w:tl2br w:val="nil"/>
              <w:tr2bl w:val="nil"/>
            </w:tcBorders>
            <w:shd w:val="clear" w:color="auto" w:fill="auto"/>
            <w:vAlign w:val="center"/>
          </w:tcPr>
          <w:p w14:paraId="2135868D">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52B376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7C9E6D9">
            <w:pPr>
              <w:widowControl/>
              <w:overflowPunct w:val="0"/>
              <w:adjustRightInd w:val="0"/>
              <w:spacing w:line="280" w:lineRule="exact"/>
              <w:rPr>
                <w:rFonts w:ascii="Times New Roman" w:hAnsi="Times New Roman" w:eastAsia="方正仿宋_GBK" w:cs="Times New Roman"/>
                <w:sz w:val="20"/>
                <w:szCs w:val="20"/>
              </w:rPr>
            </w:pPr>
          </w:p>
        </w:tc>
      </w:tr>
      <w:tr w14:paraId="3AD371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C9A331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02AA88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C1D9BD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是否配备相应的安全与防污染设施设备</w:t>
            </w:r>
          </w:p>
        </w:tc>
        <w:tc>
          <w:tcPr>
            <w:tcW w:w="1033" w:type="pct"/>
            <w:tcBorders>
              <w:tl2br w:val="nil"/>
              <w:tr2bl w:val="nil"/>
            </w:tcBorders>
            <w:shd w:val="clear" w:color="auto" w:fill="auto"/>
            <w:vAlign w:val="center"/>
          </w:tcPr>
          <w:p w14:paraId="09909EC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《游艇安全管理规定》第二十六条第二项</w:t>
            </w:r>
          </w:p>
        </w:tc>
        <w:tc>
          <w:tcPr>
            <w:tcW w:w="1206" w:type="pct"/>
            <w:tcBorders>
              <w:tl2br w:val="nil"/>
              <w:tr2bl w:val="nil"/>
            </w:tcBorders>
            <w:shd w:val="clear" w:color="auto" w:fill="auto"/>
            <w:vAlign w:val="center"/>
          </w:tcPr>
          <w:p w14:paraId="6F59151D">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480165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91B69C5">
            <w:pPr>
              <w:widowControl/>
              <w:overflowPunct w:val="0"/>
              <w:adjustRightInd w:val="0"/>
              <w:spacing w:line="280" w:lineRule="exact"/>
              <w:rPr>
                <w:rFonts w:ascii="Times New Roman" w:hAnsi="Times New Roman" w:eastAsia="方正仿宋_GBK" w:cs="Times New Roman"/>
                <w:sz w:val="20"/>
                <w:szCs w:val="20"/>
              </w:rPr>
            </w:pPr>
          </w:p>
        </w:tc>
      </w:tr>
      <w:tr w14:paraId="1C1B6F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7B94C3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4F7156D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F49B58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是否具有与经营规模相适应的接收游艇产生的废弃蓄电池等废弃物、油类物质、生活垃圾等设施以及相关工作记录</w:t>
            </w:r>
          </w:p>
        </w:tc>
        <w:tc>
          <w:tcPr>
            <w:tcW w:w="1033" w:type="pct"/>
            <w:tcBorders>
              <w:tl2br w:val="nil"/>
              <w:tr2bl w:val="nil"/>
            </w:tcBorders>
            <w:shd w:val="clear" w:color="auto" w:fill="auto"/>
            <w:vAlign w:val="center"/>
          </w:tcPr>
          <w:p w14:paraId="6867BF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《游艇安全管理规定》第二十六条第四项</w:t>
            </w:r>
          </w:p>
        </w:tc>
        <w:tc>
          <w:tcPr>
            <w:tcW w:w="1206" w:type="pct"/>
            <w:tcBorders>
              <w:tl2br w:val="nil"/>
              <w:tr2bl w:val="nil"/>
            </w:tcBorders>
            <w:shd w:val="clear" w:color="auto" w:fill="auto"/>
            <w:vAlign w:val="center"/>
          </w:tcPr>
          <w:p w14:paraId="70BCEE4C">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CE6B86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ED8CCB9">
            <w:pPr>
              <w:widowControl/>
              <w:overflowPunct w:val="0"/>
              <w:adjustRightInd w:val="0"/>
              <w:spacing w:line="280" w:lineRule="exact"/>
              <w:rPr>
                <w:rFonts w:ascii="Times New Roman" w:hAnsi="Times New Roman" w:eastAsia="方正仿宋_GBK" w:cs="Times New Roman"/>
                <w:sz w:val="20"/>
                <w:szCs w:val="20"/>
              </w:rPr>
            </w:pPr>
          </w:p>
        </w:tc>
      </w:tr>
      <w:tr w14:paraId="67C3E5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4F377E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FDAF3E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ED1865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是否制定突发事件的应急预案并定期开展应急演习</w:t>
            </w:r>
          </w:p>
        </w:tc>
        <w:tc>
          <w:tcPr>
            <w:tcW w:w="1033" w:type="pct"/>
            <w:tcBorders>
              <w:tl2br w:val="nil"/>
              <w:tr2bl w:val="nil"/>
            </w:tcBorders>
            <w:shd w:val="clear" w:color="auto" w:fill="auto"/>
            <w:vAlign w:val="center"/>
          </w:tcPr>
          <w:p w14:paraId="2BC6277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《游艇安全管理规定》第二十六条第五项</w:t>
            </w:r>
          </w:p>
        </w:tc>
        <w:tc>
          <w:tcPr>
            <w:tcW w:w="1206" w:type="pct"/>
            <w:tcBorders>
              <w:tl2br w:val="nil"/>
              <w:tr2bl w:val="nil"/>
            </w:tcBorders>
            <w:shd w:val="clear" w:color="auto" w:fill="auto"/>
            <w:vAlign w:val="center"/>
          </w:tcPr>
          <w:p w14:paraId="278EABAD">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C23118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BAD9889">
            <w:pPr>
              <w:widowControl/>
              <w:overflowPunct w:val="0"/>
              <w:adjustRightInd w:val="0"/>
              <w:spacing w:line="280" w:lineRule="exact"/>
              <w:rPr>
                <w:rFonts w:ascii="Times New Roman" w:hAnsi="Times New Roman" w:eastAsia="方正仿宋_GBK" w:cs="Times New Roman"/>
                <w:sz w:val="20"/>
                <w:szCs w:val="20"/>
              </w:rPr>
            </w:pPr>
          </w:p>
        </w:tc>
      </w:tr>
      <w:tr w14:paraId="4D936B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4633A8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078DFF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6ABE64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是否具有游艇日常检修、维护和保养的完整记录，船舶是否发生事故，如有是否有事故报告记录</w:t>
            </w:r>
          </w:p>
        </w:tc>
        <w:tc>
          <w:tcPr>
            <w:tcW w:w="1033" w:type="pct"/>
            <w:tcBorders>
              <w:tl2br w:val="nil"/>
              <w:tr2bl w:val="nil"/>
            </w:tcBorders>
            <w:shd w:val="clear" w:color="auto" w:fill="auto"/>
            <w:vAlign w:val="center"/>
          </w:tcPr>
          <w:p w14:paraId="4604FE8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《游艇安全管理规定》第二十六条第三项</w:t>
            </w:r>
          </w:p>
        </w:tc>
        <w:tc>
          <w:tcPr>
            <w:tcW w:w="1206" w:type="pct"/>
            <w:tcBorders>
              <w:tl2br w:val="nil"/>
              <w:tr2bl w:val="nil"/>
            </w:tcBorders>
            <w:shd w:val="clear" w:color="auto" w:fill="auto"/>
            <w:vAlign w:val="center"/>
          </w:tcPr>
          <w:p w14:paraId="49580468">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D5B132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A672EC2">
            <w:pPr>
              <w:widowControl/>
              <w:overflowPunct w:val="0"/>
              <w:adjustRightInd w:val="0"/>
              <w:spacing w:line="280" w:lineRule="exact"/>
              <w:rPr>
                <w:rFonts w:ascii="Times New Roman" w:hAnsi="Times New Roman" w:eastAsia="方正仿宋_GBK" w:cs="Times New Roman"/>
                <w:sz w:val="20"/>
                <w:szCs w:val="20"/>
              </w:rPr>
            </w:pPr>
          </w:p>
        </w:tc>
      </w:tr>
      <w:tr w14:paraId="7A200A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A6BB72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0A7F090">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4AF853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是否签订委托管理协议，明确各方安全和防污染权利、义务和责任。</w:t>
            </w:r>
          </w:p>
        </w:tc>
        <w:tc>
          <w:tcPr>
            <w:tcW w:w="1033" w:type="pct"/>
            <w:tcBorders>
              <w:tl2br w:val="nil"/>
              <w:tr2bl w:val="nil"/>
            </w:tcBorders>
            <w:shd w:val="clear" w:color="auto" w:fill="auto"/>
            <w:vAlign w:val="center"/>
          </w:tcPr>
          <w:p w14:paraId="185EA47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《游艇安全管理规定》第二十五条</w:t>
            </w:r>
          </w:p>
        </w:tc>
        <w:tc>
          <w:tcPr>
            <w:tcW w:w="1206" w:type="pct"/>
            <w:tcBorders>
              <w:tl2br w:val="nil"/>
              <w:tr2bl w:val="nil"/>
            </w:tcBorders>
            <w:shd w:val="clear" w:color="auto" w:fill="auto"/>
            <w:vAlign w:val="center"/>
          </w:tcPr>
          <w:p w14:paraId="188E3180">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EAF2C0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C8091FD">
            <w:pPr>
              <w:widowControl/>
              <w:overflowPunct w:val="0"/>
              <w:adjustRightInd w:val="0"/>
              <w:spacing w:line="280" w:lineRule="exact"/>
              <w:rPr>
                <w:rFonts w:ascii="Times New Roman" w:hAnsi="Times New Roman" w:eastAsia="方正仿宋_GBK" w:cs="Times New Roman"/>
                <w:sz w:val="20"/>
                <w:szCs w:val="20"/>
              </w:rPr>
            </w:pPr>
          </w:p>
        </w:tc>
      </w:tr>
      <w:tr w14:paraId="6730D3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4D5A44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9C247E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12580E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游艇俱乐部是否按照规定进行了备案</w:t>
            </w:r>
          </w:p>
        </w:tc>
        <w:tc>
          <w:tcPr>
            <w:tcW w:w="1033" w:type="pct"/>
            <w:tcBorders>
              <w:tl2br w:val="nil"/>
              <w:tr2bl w:val="nil"/>
            </w:tcBorders>
            <w:shd w:val="clear" w:color="auto" w:fill="auto"/>
            <w:vAlign w:val="center"/>
          </w:tcPr>
          <w:p w14:paraId="3CA963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《游艇安全管理规定》第二十七条</w:t>
            </w:r>
          </w:p>
        </w:tc>
        <w:tc>
          <w:tcPr>
            <w:tcW w:w="1206" w:type="pct"/>
            <w:tcBorders>
              <w:tl2br w:val="nil"/>
              <w:tr2bl w:val="nil"/>
            </w:tcBorders>
            <w:shd w:val="clear" w:color="auto" w:fill="auto"/>
            <w:vAlign w:val="center"/>
          </w:tcPr>
          <w:p w14:paraId="3FF1B1FB">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2F7BBC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85DC397">
            <w:pPr>
              <w:widowControl/>
              <w:overflowPunct w:val="0"/>
              <w:adjustRightInd w:val="0"/>
              <w:spacing w:line="280" w:lineRule="exact"/>
              <w:rPr>
                <w:rFonts w:ascii="Times New Roman" w:hAnsi="Times New Roman" w:eastAsia="方正仿宋_GBK" w:cs="Times New Roman"/>
                <w:sz w:val="20"/>
                <w:szCs w:val="20"/>
              </w:rPr>
            </w:pPr>
          </w:p>
        </w:tc>
      </w:tr>
      <w:tr w14:paraId="351388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10A5591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62.</w:t>
            </w:r>
            <w:r>
              <w:rPr>
                <w:rFonts w:ascii="Times New Roman" w:hAnsi="Times New Roman" w:eastAsia="方正仿宋_GBK" w:cs="Times New Roman"/>
                <w:sz w:val="20"/>
                <w:szCs w:val="20"/>
              </w:rPr>
              <w:t>普通货物、客运、集装箱港口经营人检查</w:t>
            </w:r>
          </w:p>
        </w:tc>
        <w:tc>
          <w:tcPr>
            <w:tcW w:w="250" w:type="pct"/>
            <w:tcBorders>
              <w:tl2br w:val="nil"/>
              <w:tr2bl w:val="nil"/>
            </w:tcBorders>
            <w:shd w:val="clear" w:color="auto" w:fill="auto"/>
            <w:vAlign w:val="center"/>
          </w:tcPr>
          <w:p w14:paraId="518CE3C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生产保障</w:t>
            </w:r>
          </w:p>
        </w:tc>
        <w:tc>
          <w:tcPr>
            <w:tcW w:w="755" w:type="pct"/>
            <w:tcBorders>
              <w:tl2br w:val="nil"/>
              <w:tr2bl w:val="nil"/>
            </w:tcBorders>
            <w:shd w:val="clear" w:color="auto" w:fill="auto"/>
            <w:vAlign w:val="center"/>
          </w:tcPr>
          <w:p w14:paraId="0D0BF6B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是否依法参加工伤保险，为从业人员缴纳保险费</w:t>
            </w:r>
          </w:p>
        </w:tc>
        <w:tc>
          <w:tcPr>
            <w:tcW w:w="1033" w:type="pct"/>
            <w:tcBorders>
              <w:tl2br w:val="nil"/>
              <w:tr2bl w:val="nil"/>
            </w:tcBorders>
            <w:shd w:val="clear" w:color="auto" w:fill="auto"/>
            <w:vAlign w:val="center"/>
          </w:tcPr>
          <w:p w14:paraId="5B00965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《中华人民共和国安全生产法》第五十一条</w:t>
            </w:r>
          </w:p>
        </w:tc>
        <w:tc>
          <w:tcPr>
            <w:tcW w:w="1206" w:type="pct"/>
            <w:tcBorders>
              <w:tl2br w:val="nil"/>
              <w:tr2bl w:val="nil"/>
            </w:tcBorders>
            <w:shd w:val="clear" w:color="auto" w:fill="auto"/>
            <w:vAlign w:val="center"/>
          </w:tcPr>
          <w:p w14:paraId="4C34A20A">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FA2F72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8F2C815">
            <w:pPr>
              <w:widowControl/>
              <w:overflowPunct w:val="0"/>
              <w:adjustRightInd w:val="0"/>
              <w:spacing w:line="280" w:lineRule="exact"/>
              <w:rPr>
                <w:rFonts w:ascii="Times New Roman" w:hAnsi="Times New Roman" w:eastAsia="方正仿宋_GBK" w:cs="Times New Roman"/>
                <w:sz w:val="20"/>
                <w:szCs w:val="20"/>
              </w:rPr>
            </w:pPr>
          </w:p>
        </w:tc>
      </w:tr>
      <w:tr w14:paraId="538231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351E21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2BF9424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作业管理</w:t>
            </w:r>
          </w:p>
        </w:tc>
        <w:tc>
          <w:tcPr>
            <w:tcW w:w="755" w:type="pct"/>
            <w:tcBorders>
              <w:tl2br w:val="nil"/>
              <w:tr2bl w:val="nil"/>
            </w:tcBorders>
            <w:shd w:val="clear" w:color="auto" w:fill="auto"/>
            <w:vAlign w:val="center"/>
          </w:tcPr>
          <w:p w14:paraId="3C10621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是否按照规定公布经营服务收费项目和收费标准</w:t>
            </w:r>
          </w:p>
        </w:tc>
        <w:tc>
          <w:tcPr>
            <w:tcW w:w="1033" w:type="pct"/>
            <w:tcBorders>
              <w:tl2br w:val="nil"/>
              <w:tr2bl w:val="nil"/>
            </w:tcBorders>
            <w:shd w:val="clear" w:color="auto" w:fill="auto"/>
            <w:vAlign w:val="center"/>
          </w:tcPr>
          <w:p w14:paraId="2886008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《港口经营管理规定》第三十一条</w:t>
            </w:r>
          </w:p>
        </w:tc>
        <w:tc>
          <w:tcPr>
            <w:tcW w:w="1206" w:type="pct"/>
            <w:tcBorders>
              <w:tl2br w:val="nil"/>
              <w:tr2bl w:val="nil"/>
            </w:tcBorders>
            <w:shd w:val="clear" w:color="auto" w:fill="auto"/>
            <w:vAlign w:val="center"/>
          </w:tcPr>
          <w:p w14:paraId="460C9CF2">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C6C41D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EDD54AD">
            <w:pPr>
              <w:widowControl/>
              <w:overflowPunct w:val="0"/>
              <w:adjustRightInd w:val="0"/>
              <w:spacing w:line="280" w:lineRule="exact"/>
              <w:rPr>
                <w:rFonts w:ascii="Times New Roman" w:hAnsi="Times New Roman" w:eastAsia="方正仿宋_GBK" w:cs="Times New Roman"/>
                <w:sz w:val="20"/>
                <w:szCs w:val="20"/>
              </w:rPr>
            </w:pPr>
          </w:p>
        </w:tc>
      </w:tr>
      <w:tr w14:paraId="7FC783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1FE160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1C4F47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1A81A3A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是否公布所经营拖轮的实时状态，供船舶运输经营人自主选择</w:t>
            </w:r>
          </w:p>
        </w:tc>
        <w:tc>
          <w:tcPr>
            <w:tcW w:w="1033" w:type="pct"/>
            <w:tcBorders>
              <w:tl2br w:val="nil"/>
              <w:tr2bl w:val="nil"/>
            </w:tcBorders>
            <w:shd w:val="clear" w:color="auto" w:fill="auto"/>
            <w:vAlign w:val="center"/>
          </w:tcPr>
          <w:p w14:paraId="1D01F3B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《港口经营管理规定》第三十三条</w:t>
            </w:r>
          </w:p>
        </w:tc>
        <w:tc>
          <w:tcPr>
            <w:tcW w:w="1206" w:type="pct"/>
            <w:tcBorders>
              <w:tl2br w:val="nil"/>
              <w:tr2bl w:val="nil"/>
            </w:tcBorders>
            <w:shd w:val="clear" w:color="auto" w:fill="auto"/>
            <w:vAlign w:val="center"/>
          </w:tcPr>
          <w:p w14:paraId="3BDC23E1">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CE75DE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29CA2AC">
            <w:pPr>
              <w:widowControl/>
              <w:overflowPunct w:val="0"/>
              <w:adjustRightInd w:val="0"/>
              <w:spacing w:line="280" w:lineRule="exact"/>
              <w:rPr>
                <w:rFonts w:ascii="Times New Roman" w:hAnsi="Times New Roman" w:eastAsia="方正仿宋_GBK" w:cs="Times New Roman"/>
                <w:sz w:val="20"/>
                <w:szCs w:val="20"/>
              </w:rPr>
            </w:pPr>
          </w:p>
        </w:tc>
      </w:tr>
      <w:tr w14:paraId="4A78F9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F13D0C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67ECFA9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污染防治</w:t>
            </w:r>
          </w:p>
        </w:tc>
        <w:tc>
          <w:tcPr>
            <w:tcW w:w="755" w:type="pct"/>
            <w:tcBorders>
              <w:tl2br w:val="nil"/>
              <w:tr2bl w:val="nil"/>
            </w:tcBorders>
            <w:shd w:val="clear" w:color="auto" w:fill="auto"/>
            <w:vAlign w:val="center"/>
          </w:tcPr>
          <w:p w14:paraId="65ECD94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是否落实船舶污染物接收设施配置责任，是否拒绝接收船舶送交的垃圾、生活污水、含油污水</w:t>
            </w:r>
          </w:p>
        </w:tc>
        <w:tc>
          <w:tcPr>
            <w:tcW w:w="1033" w:type="pct"/>
            <w:tcBorders>
              <w:tl2br w:val="nil"/>
              <w:tr2bl w:val="nil"/>
            </w:tcBorders>
            <w:shd w:val="clear" w:color="auto" w:fill="auto"/>
            <w:vAlign w:val="center"/>
          </w:tcPr>
          <w:p w14:paraId="302BECD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《港口经营管理规定》第十九条</w:t>
            </w:r>
          </w:p>
        </w:tc>
        <w:tc>
          <w:tcPr>
            <w:tcW w:w="1206" w:type="pct"/>
            <w:tcBorders>
              <w:tl2br w:val="nil"/>
              <w:tr2bl w:val="nil"/>
            </w:tcBorders>
            <w:shd w:val="clear" w:color="auto" w:fill="auto"/>
            <w:vAlign w:val="center"/>
          </w:tcPr>
          <w:p w14:paraId="326FEB19">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E0CE05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CC23D7B">
            <w:pPr>
              <w:widowControl/>
              <w:overflowPunct w:val="0"/>
              <w:adjustRightInd w:val="0"/>
              <w:spacing w:line="280" w:lineRule="exact"/>
              <w:rPr>
                <w:rFonts w:ascii="Times New Roman" w:hAnsi="Times New Roman" w:eastAsia="方正仿宋_GBK" w:cs="Times New Roman"/>
                <w:sz w:val="20"/>
                <w:szCs w:val="20"/>
              </w:rPr>
            </w:pPr>
          </w:p>
        </w:tc>
      </w:tr>
      <w:tr w14:paraId="1BFD4B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388383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B695BD1">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2AD616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是否按照规定向靠港船舶提供岸电服务</w:t>
            </w:r>
          </w:p>
        </w:tc>
        <w:tc>
          <w:tcPr>
            <w:tcW w:w="1033" w:type="pct"/>
            <w:tcBorders>
              <w:tl2br w:val="nil"/>
              <w:tr2bl w:val="nil"/>
            </w:tcBorders>
            <w:shd w:val="clear" w:color="auto" w:fill="auto"/>
            <w:vAlign w:val="center"/>
          </w:tcPr>
          <w:p w14:paraId="5177D1B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《港口和船舶岸电管理办法》第二十二条</w:t>
            </w:r>
          </w:p>
        </w:tc>
        <w:tc>
          <w:tcPr>
            <w:tcW w:w="1206" w:type="pct"/>
            <w:tcBorders>
              <w:tl2br w:val="nil"/>
              <w:tr2bl w:val="nil"/>
            </w:tcBorders>
            <w:shd w:val="clear" w:color="auto" w:fill="auto"/>
            <w:vAlign w:val="center"/>
          </w:tcPr>
          <w:p w14:paraId="1B913B23">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029276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6A0A177">
            <w:pPr>
              <w:widowControl/>
              <w:overflowPunct w:val="0"/>
              <w:adjustRightInd w:val="0"/>
              <w:spacing w:line="280" w:lineRule="exact"/>
              <w:rPr>
                <w:rFonts w:ascii="Times New Roman" w:hAnsi="Times New Roman" w:eastAsia="方正仿宋_GBK" w:cs="Times New Roman"/>
                <w:sz w:val="20"/>
                <w:szCs w:val="20"/>
              </w:rPr>
            </w:pPr>
          </w:p>
        </w:tc>
      </w:tr>
      <w:tr w14:paraId="59275E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55B44A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129E1D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D30919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是否按规定建立相关制度或者应急预案、记录或者报送岸电供电信息、提供岸电服务，是否发生岸电设施出现故障不及时维修导致3个月以上无法正常使用情况</w:t>
            </w:r>
          </w:p>
        </w:tc>
        <w:tc>
          <w:tcPr>
            <w:tcW w:w="1033" w:type="pct"/>
            <w:tcBorders>
              <w:tl2br w:val="nil"/>
              <w:tr2bl w:val="nil"/>
            </w:tcBorders>
            <w:shd w:val="clear" w:color="auto" w:fill="auto"/>
            <w:vAlign w:val="center"/>
          </w:tcPr>
          <w:p w14:paraId="26D3BF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《港口和船舶岸电管理办法》第二十七条</w:t>
            </w:r>
          </w:p>
        </w:tc>
        <w:tc>
          <w:tcPr>
            <w:tcW w:w="1206" w:type="pct"/>
            <w:tcBorders>
              <w:tl2br w:val="nil"/>
              <w:tr2bl w:val="nil"/>
            </w:tcBorders>
            <w:shd w:val="clear" w:color="auto" w:fill="auto"/>
            <w:vAlign w:val="center"/>
          </w:tcPr>
          <w:p w14:paraId="27566D24">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49E9CEB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D0C342A">
            <w:pPr>
              <w:widowControl/>
              <w:overflowPunct w:val="0"/>
              <w:adjustRightInd w:val="0"/>
              <w:spacing w:line="280" w:lineRule="exact"/>
              <w:rPr>
                <w:rFonts w:ascii="Times New Roman" w:hAnsi="Times New Roman" w:eastAsia="方正仿宋_GBK" w:cs="Times New Roman"/>
                <w:sz w:val="20"/>
                <w:szCs w:val="20"/>
              </w:rPr>
            </w:pPr>
          </w:p>
        </w:tc>
      </w:tr>
      <w:tr w14:paraId="1E189C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A694764">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0C9AEB2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应急管理</w:t>
            </w:r>
          </w:p>
        </w:tc>
        <w:tc>
          <w:tcPr>
            <w:tcW w:w="755" w:type="pct"/>
            <w:tcBorders>
              <w:tl2br w:val="nil"/>
              <w:tr2bl w:val="nil"/>
            </w:tcBorders>
            <w:shd w:val="clear" w:color="auto" w:fill="auto"/>
            <w:vAlign w:val="center"/>
          </w:tcPr>
          <w:p w14:paraId="46EF887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是否按规定将应急预案报所在地港口行政管理部门备案</w:t>
            </w:r>
          </w:p>
        </w:tc>
        <w:tc>
          <w:tcPr>
            <w:tcW w:w="1033" w:type="pct"/>
            <w:tcBorders>
              <w:tl2br w:val="nil"/>
              <w:tr2bl w:val="nil"/>
            </w:tcBorders>
            <w:shd w:val="clear" w:color="auto" w:fill="auto"/>
            <w:vAlign w:val="center"/>
          </w:tcPr>
          <w:p w14:paraId="31FFAEB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《港口经营管理规定》第二十九条</w:t>
            </w:r>
          </w:p>
        </w:tc>
        <w:tc>
          <w:tcPr>
            <w:tcW w:w="1206" w:type="pct"/>
            <w:tcBorders>
              <w:tl2br w:val="nil"/>
              <w:tr2bl w:val="nil"/>
            </w:tcBorders>
            <w:shd w:val="clear" w:color="auto" w:fill="auto"/>
            <w:vAlign w:val="center"/>
          </w:tcPr>
          <w:p w14:paraId="16F2F642">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740177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CCD9135">
            <w:pPr>
              <w:widowControl/>
              <w:overflowPunct w:val="0"/>
              <w:adjustRightInd w:val="0"/>
              <w:spacing w:line="280" w:lineRule="exact"/>
              <w:rPr>
                <w:rFonts w:ascii="Times New Roman" w:hAnsi="Times New Roman" w:eastAsia="方正仿宋_GBK" w:cs="Times New Roman"/>
                <w:sz w:val="20"/>
                <w:szCs w:val="20"/>
              </w:rPr>
            </w:pPr>
          </w:p>
        </w:tc>
      </w:tr>
      <w:tr w14:paraId="261EAC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2C1CC960">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62.</w:t>
            </w:r>
            <w:r>
              <w:rPr>
                <w:rFonts w:ascii="Times New Roman" w:hAnsi="Times New Roman" w:eastAsia="方正仿宋_GBK" w:cs="Times New Roman"/>
                <w:sz w:val="20"/>
                <w:szCs w:val="20"/>
              </w:rPr>
              <w:t>危险货物港口经营人检查</w:t>
            </w:r>
          </w:p>
        </w:tc>
        <w:tc>
          <w:tcPr>
            <w:tcW w:w="250" w:type="pct"/>
            <w:vMerge w:val="restart"/>
            <w:tcBorders>
              <w:tl2br w:val="nil"/>
              <w:tr2bl w:val="nil"/>
            </w:tcBorders>
            <w:shd w:val="clear" w:color="auto" w:fill="auto"/>
            <w:vAlign w:val="center"/>
          </w:tcPr>
          <w:p w14:paraId="65F8402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生产保障</w:t>
            </w:r>
          </w:p>
        </w:tc>
        <w:tc>
          <w:tcPr>
            <w:tcW w:w="755" w:type="pct"/>
            <w:tcBorders>
              <w:tl2br w:val="nil"/>
              <w:tr2bl w:val="nil"/>
            </w:tcBorders>
            <w:shd w:val="clear" w:color="auto" w:fill="auto"/>
            <w:vAlign w:val="center"/>
          </w:tcPr>
          <w:p w14:paraId="1B3E596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是否依法参加工伤保险，为从业人员缴纳保险费</w:t>
            </w:r>
          </w:p>
        </w:tc>
        <w:tc>
          <w:tcPr>
            <w:tcW w:w="1033" w:type="pct"/>
            <w:tcBorders>
              <w:tl2br w:val="nil"/>
              <w:tr2bl w:val="nil"/>
            </w:tcBorders>
            <w:shd w:val="clear" w:color="auto" w:fill="auto"/>
            <w:vAlign w:val="center"/>
          </w:tcPr>
          <w:p w14:paraId="1081B93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《中华人民共和国安全生产法》第五十一条</w:t>
            </w:r>
          </w:p>
        </w:tc>
        <w:tc>
          <w:tcPr>
            <w:tcW w:w="1206" w:type="pct"/>
            <w:tcBorders>
              <w:tl2br w:val="nil"/>
              <w:tr2bl w:val="nil"/>
            </w:tcBorders>
            <w:shd w:val="clear" w:color="auto" w:fill="auto"/>
            <w:vAlign w:val="center"/>
          </w:tcPr>
          <w:p w14:paraId="47B336E8">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5B3550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5103BAB">
            <w:pPr>
              <w:widowControl/>
              <w:overflowPunct w:val="0"/>
              <w:adjustRightInd w:val="0"/>
              <w:spacing w:line="280" w:lineRule="exact"/>
              <w:rPr>
                <w:rFonts w:ascii="Times New Roman" w:hAnsi="Times New Roman" w:eastAsia="方正仿宋_GBK" w:cs="Times New Roman"/>
                <w:sz w:val="20"/>
                <w:szCs w:val="20"/>
              </w:rPr>
            </w:pPr>
          </w:p>
        </w:tc>
      </w:tr>
      <w:tr w14:paraId="67E1DA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8AF229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D17747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055108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是否按规定进行安全评价，将安全评价报告意见落实情况报所在地港口行政管理部门备案</w:t>
            </w:r>
          </w:p>
        </w:tc>
        <w:tc>
          <w:tcPr>
            <w:tcW w:w="1033" w:type="pct"/>
            <w:tcBorders>
              <w:tl2br w:val="nil"/>
              <w:tr2bl w:val="nil"/>
            </w:tcBorders>
            <w:shd w:val="clear" w:color="auto" w:fill="auto"/>
            <w:vAlign w:val="center"/>
          </w:tcPr>
          <w:p w14:paraId="02DFED6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《港口危险货物安全管理规定》第二十八条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《港口危险货物安全管理规定》第二十九条</w:t>
            </w:r>
          </w:p>
        </w:tc>
        <w:tc>
          <w:tcPr>
            <w:tcW w:w="1206" w:type="pct"/>
            <w:tcBorders>
              <w:tl2br w:val="nil"/>
              <w:tr2bl w:val="nil"/>
            </w:tcBorders>
            <w:shd w:val="clear" w:color="auto" w:fill="auto"/>
            <w:vAlign w:val="center"/>
          </w:tcPr>
          <w:p w14:paraId="1851C8A3">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45CF18E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9E6DA44">
            <w:pPr>
              <w:widowControl/>
              <w:overflowPunct w:val="0"/>
              <w:adjustRightInd w:val="0"/>
              <w:spacing w:line="280" w:lineRule="exact"/>
              <w:rPr>
                <w:rFonts w:ascii="Times New Roman" w:hAnsi="Times New Roman" w:eastAsia="方正仿宋_GBK" w:cs="Times New Roman"/>
                <w:sz w:val="20"/>
                <w:szCs w:val="20"/>
              </w:rPr>
            </w:pPr>
          </w:p>
        </w:tc>
      </w:tr>
      <w:tr w14:paraId="77D8B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46FDC7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5C1CD72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作业管理</w:t>
            </w:r>
          </w:p>
        </w:tc>
        <w:tc>
          <w:tcPr>
            <w:tcW w:w="755" w:type="pct"/>
            <w:tcBorders>
              <w:tl2br w:val="nil"/>
              <w:tr2bl w:val="nil"/>
            </w:tcBorders>
            <w:shd w:val="clear" w:color="auto" w:fill="auto"/>
            <w:vAlign w:val="center"/>
          </w:tcPr>
          <w:p w14:paraId="39AC986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是否按照规定公布经营服务收费项目和收费标准</w:t>
            </w:r>
          </w:p>
        </w:tc>
        <w:tc>
          <w:tcPr>
            <w:tcW w:w="1033" w:type="pct"/>
            <w:tcBorders>
              <w:tl2br w:val="nil"/>
              <w:tr2bl w:val="nil"/>
            </w:tcBorders>
            <w:shd w:val="clear" w:color="auto" w:fill="auto"/>
            <w:vAlign w:val="center"/>
          </w:tcPr>
          <w:p w14:paraId="3D05EC1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《港口经营管理规定》第三十一条</w:t>
            </w:r>
          </w:p>
        </w:tc>
        <w:tc>
          <w:tcPr>
            <w:tcW w:w="1206" w:type="pct"/>
            <w:tcBorders>
              <w:tl2br w:val="nil"/>
              <w:tr2bl w:val="nil"/>
            </w:tcBorders>
            <w:shd w:val="clear" w:color="auto" w:fill="auto"/>
            <w:vAlign w:val="center"/>
          </w:tcPr>
          <w:p w14:paraId="21C60D23">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B8F949D">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36E28B8">
            <w:pPr>
              <w:widowControl/>
              <w:overflowPunct w:val="0"/>
              <w:adjustRightInd w:val="0"/>
              <w:spacing w:line="280" w:lineRule="exact"/>
              <w:rPr>
                <w:rFonts w:ascii="Times New Roman" w:hAnsi="Times New Roman" w:eastAsia="方正仿宋_GBK" w:cs="Times New Roman"/>
                <w:sz w:val="20"/>
                <w:szCs w:val="20"/>
              </w:rPr>
            </w:pPr>
          </w:p>
        </w:tc>
      </w:tr>
      <w:tr w14:paraId="63799B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95B9CB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0FDFA7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729CEE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是否严格执行船岸检查制度，认真落实《船岸安全检查表》的要求</w:t>
            </w:r>
          </w:p>
        </w:tc>
        <w:tc>
          <w:tcPr>
            <w:tcW w:w="1033" w:type="pct"/>
            <w:tcBorders>
              <w:tl2br w:val="nil"/>
              <w:tr2bl w:val="nil"/>
            </w:tcBorders>
            <w:shd w:val="clear" w:color="auto" w:fill="auto"/>
            <w:vAlign w:val="center"/>
          </w:tcPr>
          <w:p w14:paraId="1F48481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《港口危险货物安全管理规定》第四十三条</w:t>
            </w:r>
          </w:p>
        </w:tc>
        <w:tc>
          <w:tcPr>
            <w:tcW w:w="1206" w:type="pct"/>
            <w:tcBorders>
              <w:tl2br w:val="nil"/>
              <w:tr2bl w:val="nil"/>
            </w:tcBorders>
            <w:shd w:val="clear" w:color="auto" w:fill="auto"/>
            <w:vAlign w:val="center"/>
          </w:tcPr>
          <w:p w14:paraId="2AE139A6">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8B7546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071B524">
            <w:pPr>
              <w:widowControl/>
              <w:overflowPunct w:val="0"/>
              <w:adjustRightInd w:val="0"/>
              <w:spacing w:line="280" w:lineRule="exact"/>
              <w:rPr>
                <w:rFonts w:ascii="Times New Roman" w:hAnsi="Times New Roman" w:eastAsia="方正仿宋_GBK" w:cs="Times New Roman"/>
                <w:sz w:val="20"/>
                <w:szCs w:val="20"/>
              </w:rPr>
            </w:pPr>
          </w:p>
        </w:tc>
      </w:tr>
      <w:tr w14:paraId="301E50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26DE68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4CF553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D9760F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港口作业是否划定作业区域，明确责任人并实行封闭式管理，作业区域是否设置明显标志</w:t>
            </w:r>
          </w:p>
        </w:tc>
        <w:tc>
          <w:tcPr>
            <w:tcW w:w="1033" w:type="pct"/>
            <w:tcBorders>
              <w:tl2br w:val="nil"/>
              <w:tr2bl w:val="nil"/>
            </w:tcBorders>
            <w:shd w:val="clear" w:color="auto" w:fill="auto"/>
            <w:vAlign w:val="center"/>
          </w:tcPr>
          <w:p w14:paraId="617406A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《港口危险货物安全管理规定》第四十九条</w:t>
            </w:r>
          </w:p>
        </w:tc>
        <w:tc>
          <w:tcPr>
            <w:tcW w:w="1206" w:type="pct"/>
            <w:tcBorders>
              <w:tl2br w:val="nil"/>
              <w:tr2bl w:val="nil"/>
            </w:tcBorders>
            <w:shd w:val="clear" w:color="auto" w:fill="auto"/>
            <w:vAlign w:val="center"/>
          </w:tcPr>
          <w:p w14:paraId="3D449CE1">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4E45EB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499D2E2">
            <w:pPr>
              <w:widowControl/>
              <w:overflowPunct w:val="0"/>
              <w:adjustRightInd w:val="0"/>
              <w:spacing w:line="280" w:lineRule="exact"/>
              <w:rPr>
                <w:rFonts w:ascii="Times New Roman" w:hAnsi="Times New Roman" w:eastAsia="方正仿宋_GBK" w:cs="Times New Roman"/>
                <w:sz w:val="20"/>
                <w:szCs w:val="20"/>
              </w:rPr>
            </w:pPr>
          </w:p>
        </w:tc>
      </w:tr>
      <w:tr w14:paraId="34A8DB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92DDFE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474378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7C15D8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是否建立危险货物作业信息系统，危险货物作业基础数据是否在作业场所外异地备份</w:t>
            </w:r>
          </w:p>
        </w:tc>
        <w:tc>
          <w:tcPr>
            <w:tcW w:w="1033" w:type="pct"/>
            <w:tcBorders>
              <w:tl2br w:val="nil"/>
              <w:tr2bl w:val="nil"/>
            </w:tcBorders>
            <w:shd w:val="clear" w:color="auto" w:fill="auto"/>
            <w:vAlign w:val="center"/>
          </w:tcPr>
          <w:p w14:paraId="2CA7923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《港口危险货物安全管理规定》第五十三条</w:t>
            </w:r>
          </w:p>
        </w:tc>
        <w:tc>
          <w:tcPr>
            <w:tcW w:w="1206" w:type="pct"/>
            <w:tcBorders>
              <w:tl2br w:val="nil"/>
              <w:tr2bl w:val="nil"/>
            </w:tcBorders>
            <w:shd w:val="clear" w:color="auto" w:fill="auto"/>
            <w:vAlign w:val="center"/>
          </w:tcPr>
          <w:p w14:paraId="6744ADF3">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A747AF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86F2791">
            <w:pPr>
              <w:widowControl/>
              <w:overflowPunct w:val="0"/>
              <w:adjustRightInd w:val="0"/>
              <w:spacing w:line="280" w:lineRule="exact"/>
              <w:rPr>
                <w:rFonts w:ascii="Times New Roman" w:hAnsi="Times New Roman" w:eastAsia="方正仿宋_GBK" w:cs="Times New Roman"/>
                <w:sz w:val="20"/>
                <w:szCs w:val="20"/>
              </w:rPr>
            </w:pPr>
          </w:p>
        </w:tc>
      </w:tr>
      <w:tr w14:paraId="71FE45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BAE027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2CF1D11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污染防治</w:t>
            </w:r>
          </w:p>
        </w:tc>
        <w:tc>
          <w:tcPr>
            <w:tcW w:w="755" w:type="pct"/>
            <w:tcBorders>
              <w:tl2br w:val="nil"/>
              <w:tr2bl w:val="nil"/>
            </w:tcBorders>
            <w:shd w:val="clear" w:color="auto" w:fill="auto"/>
            <w:vAlign w:val="center"/>
          </w:tcPr>
          <w:p w14:paraId="0951B52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7.</w:t>
            </w:r>
            <w:r>
              <w:rPr>
                <w:rFonts w:ascii="Times New Roman" w:hAnsi="Times New Roman" w:eastAsia="方正仿宋_GBK" w:cs="Times New Roman"/>
                <w:sz w:val="20"/>
                <w:szCs w:val="20"/>
              </w:rPr>
              <w:t>是否落实船舶污染物接收设施配置责任，是否拒绝接收船舶送交的垃圾、生活污水、含油污水</w:t>
            </w:r>
          </w:p>
        </w:tc>
        <w:tc>
          <w:tcPr>
            <w:tcW w:w="1033" w:type="pct"/>
            <w:tcBorders>
              <w:tl2br w:val="nil"/>
              <w:tr2bl w:val="nil"/>
            </w:tcBorders>
            <w:shd w:val="clear" w:color="auto" w:fill="auto"/>
            <w:vAlign w:val="center"/>
          </w:tcPr>
          <w:p w14:paraId="605CA70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《港口经营管理规定》第十九条</w:t>
            </w:r>
          </w:p>
        </w:tc>
        <w:tc>
          <w:tcPr>
            <w:tcW w:w="1206" w:type="pct"/>
            <w:tcBorders>
              <w:tl2br w:val="nil"/>
              <w:tr2bl w:val="nil"/>
            </w:tcBorders>
            <w:shd w:val="clear" w:color="auto" w:fill="auto"/>
            <w:vAlign w:val="center"/>
          </w:tcPr>
          <w:p w14:paraId="056D9767">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C55672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AC62733">
            <w:pPr>
              <w:widowControl/>
              <w:overflowPunct w:val="0"/>
              <w:adjustRightInd w:val="0"/>
              <w:spacing w:line="280" w:lineRule="exact"/>
              <w:rPr>
                <w:rFonts w:ascii="Times New Roman" w:hAnsi="Times New Roman" w:eastAsia="方正仿宋_GBK" w:cs="Times New Roman"/>
                <w:sz w:val="20"/>
                <w:szCs w:val="20"/>
              </w:rPr>
            </w:pPr>
          </w:p>
        </w:tc>
      </w:tr>
      <w:tr w14:paraId="44617B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F2A164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tcBorders>
              <w:tl2br w:val="nil"/>
              <w:tr2bl w:val="nil"/>
            </w:tcBorders>
            <w:shd w:val="clear" w:color="auto" w:fill="auto"/>
            <w:vAlign w:val="center"/>
          </w:tcPr>
          <w:p w14:paraId="39EB17B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重大危险源管理</w:t>
            </w:r>
          </w:p>
        </w:tc>
        <w:tc>
          <w:tcPr>
            <w:tcW w:w="755" w:type="pct"/>
            <w:tcBorders>
              <w:tl2br w:val="nil"/>
              <w:tr2bl w:val="nil"/>
            </w:tcBorders>
            <w:shd w:val="clear" w:color="auto" w:fill="auto"/>
            <w:vAlign w:val="center"/>
          </w:tcPr>
          <w:p w14:paraId="3004CF0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8.</w:t>
            </w:r>
            <w:r>
              <w:rPr>
                <w:rFonts w:ascii="Times New Roman" w:hAnsi="Times New Roman" w:eastAsia="方正仿宋_GBK" w:cs="Times New Roman"/>
                <w:sz w:val="20"/>
                <w:szCs w:val="20"/>
              </w:rPr>
              <w:t>是否按规定将本单位重大危险源情况报所在地港口行政管理部门备案</w:t>
            </w:r>
          </w:p>
        </w:tc>
        <w:tc>
          <w:tcPr>
            <w:tcW w:w="1033" w:type="pct"/>
            <w:tcBorders>
              <w:tl2br w:val="nil"/>
              <w:tr2bl w:val="nil"/>
            </w:tcBorders>
            <w:shd w:val="clear" w:color="auto" w:fill="auto"/>
            <w:vAlign w:val="center"/>
          </w:tcPr>
          <w:p w14:paraId="5C39E49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《港口危险货物安全管理规定》第五十五条</w:t>
            </w:r>
          </w:p>
        </w:tc>
        <w:tc>
          <w:tcPr>
            <w:tcW w:w="1206" w:type="pct"/>
            <w:tcBorders>
              <w:tl2br w:val="nil"/>
              <w:tr2bl w:val="nil"/>
            </w:tcBorders>
            <w:shd w:val="clear" w:color="auto" w:fill="auto"/>
            <w:vAlign w:val="center"/>
          </w:tcPr>
          <w:p w14:paraId="7CCEF877">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EDD72E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37C6F55">
            <w:pPr>
              <w:widowControl/>
              <w:overflowPunct w:val="0"/>
              <w:adjustRightInd w:val="0"/>
              <w:spacing w:line="280" w:lineRule="exact"/>
              <w:rPr>
                <w:rFonts w:ascii="Times New Roman" w:hAnsi="Times New Roman" w:eastAsia="方正仿宋_GBK" w:cs="Times New Roman"/>
                <w:sz w:val="20"/>
                <w:szCs w:val="20"/>
              </w:rPr>
            </w:pPr>
          </w:p>
        </w:tc>
      </w:tr>
      <w:tr w14:paraId="6A9EC2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EA65FDC">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restart"/>
            <w:tcBorders>
              <w:tl2br w:val="nil"/>
              <w:tr2bl w:val="nil"/>
            </w:tcBorders>
            <w:shd w:val="clear" w:color="auto" w:fill="auto"/>
            <w:vAlign w:val="center"/>
          </w:tcPr>
          <w:p w14:paraId="4AAA580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应急管理</w:t>
            </w:r>
          </w:p>
        </w:tc>
        <w:tc>
          <w:tcPr>
            <w:tcW w:w="755" w:type="pct"/>
            <w:tcBorders>
              <w:tl2br w:val="nil"/>
              <w:tr2bl w:val="nil"/>
            </w:tcBorders>
            <w:shd w:val="clear" w:color="auto" w:fill="auto"/>
            <w:vAlign w:val="center"/>
          </w:tcPr>
          <w:p w14:paraId="311F79A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9.</w:t>
            </w:r>
            <w:r>
              <w:rPr>
                <w:rFonts w:ascii="Times New Roman" w:hAnsi="Times New Roman" w:eastAsia="方正仿宋_GBK" w:cs="Times New Roman"/>
                <w:sz w:val="20"/>
                <w:szCs w:val="20"/>
              </w:rPr>
              <w:t>是否按规定将应急预案向从业人员公布</w:t>
            </w:r>
          </w:p>
        </w:tc>
        <w:tc>
          <w:tcPr>
            <w:tcW w:w="1033" w:type="pct"/>
            <w:tcBorders>
              <w:tl2br w:val="nil"/>
              <w:tr2bl w:val="nil"/>
            </w:tcBorders>
            <w:shd w:val="clear" w:color="auto" w:fill="auto"/>
            <w:vAlign w:val="center"/>
          </w:tcPr>
          <w:p w14:paraId="1C3B076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《港口危险货物安全管理规定》第六十条</w:t>
            </w:r>
          </w:p>
        </w:tc>
        <w:tc>
          <w:tcPr>
            <w:tcW w:w="1206" w:type="pct"/>
            <w:tcBorders>
              <w:tl2br w:val="nil"/>
              <w:tr2bl w:val="nil"/>
            </w:tcBorders>
            <w:shd w:val="clear" w:color="auto" w:fill="auto"/>
            <w:vAlign w:val="center"/>
          </w:tcPr>
          <w:p w14:paraId="17928ECF">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01683F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44595EF">
            <w:pPr>
              <w:widowControl/>
              <w:overflowPunct w:val="0"/>
              <w:adjustRightInd w:val="0"/>
              <w:spacing w:line="280" w:lineRule="exact"/>
              <w:rPr>
                <w:rFonts w:ascii="Times New Roman" w:hAnsi="Times New Roman" w:eastAsia="方正仿宋_GBK" w:cs="Times New Roman"/>
                <w:sz w:val="20"/>
                <w:szCs w:val="20"/>
              </w:rPr>
            </w:pPr>
          </w:p>
        </w:tc>
      </w:tr>
      <w:tr w14:paraId="62F60B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9D8789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296CD5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CFA2DC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10.</w:t>
            </w:r>
            <w:r>
              <w:rPr>
                <w:rFonts w:ascii="Times New Roman" w:hAnsi="Times New Roman" w:eastAsia="方正仿宋_GBK" w:cs="Times New Roman"/>
                <w:sz w:val="20"/>
                <w:szCs w:val="20"/>
              </w:rPr>
              <w:t>是否依法配备应急救援人员和必要的器材、设备</w:t>
            </w:r>
          </w:p>
        </w:tc>
        <w:tc>
          <w:tcPr>
            <w:tcW w:w="1033" w:type="pct"/>
            <w:tcBorders>
              <w:tl2br w:val="nil"/>
              <w:tr2bl w:val="nil"/>
            </w:tcBorders>
            <w:shd w:val="clear" w:color="auto" w:fill="auto"/>
            <w:vAlign w:val="center"/>
          </w:tcPr>
          <w:p w14:paraId="2FF484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《港口危险货物安全管理规定》第六十条</w:t>
            </w:r>
          </w:p>
        </w:tc>
        <w:tc>
          <w:tcPr>
            <w:tcW w:w="1206" w:type="pct"/>
            <w:tcBorders>
              <w:tl2br w:val="nil"/>
              <w:tr2bl w:val="nil"/>
            </w:tcBorders>
            <w:shd w:val="clear" w:color="auto" w:fill="auto"/>
            <w:vAlign w:val="center"/>
          </w:tcPr>
          <w:p w14:paraId="39D2773A">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D57909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3E01E29">
            <w:pPr>
              <w:widowControl/>
              <w:overflowPunct w:val="0"/>
              <w:adjustRightInd w:val="0"/>
              <w:spacing w:line="280" w:lineRule="exact"/>
              <w:rPr>
                <w:rFonts w:ascii="Times New Roman" w:hAnsi="Times New Roman" w:eastAsia="方正仿宋_GBK" w:cs="Times New Roman"/>
                <w:sz w:val="20"/>
                <w:szCs w:val="20"/>
              </w:rPr>
            </w:pPr>
          </w:p>
        </w:tc>
      </w:tr>
      <w:tr w14:paraId="193CE0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5C10075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63.</w:t>
            </w:r>
            <w:r>
              <w:rPr>
                <w:rFonts w:ascii="Times New Roman" w:hAnsi="Times New Roman" w:eastAsia="方正仿宋_GBK" w:cs="Times New Roman"/>
                <w:sz w:val="20"/>
                <w:szCs w:val="20"/>
              </w:rPr>
              <w:t>国内船舶管理业务经营者检查</w:t>
            </w:r>
          </w:p>
        </w:tc>
        <w:tc>
          <w:tcPr>
            <w:tcW w:w="250" w:type="pct"/>
            <w:vMerge w:val="restart"/>
            <w:tcBorders>
              <w:tl2br w:val="nil"/>
              <w:tr2bl w:val="nil"/>
            </w:tcBorders>
            <w:shd w:val="clear" w:color="auto" w:fill="auto"/>
            <w:vAlign w:val="center"/>
          </w:tcPr>
          <w:p w14:paraId="4EC94B0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经营管理</w:t>
            </w:r>
          </w:p>
        </w:tc>
        <w:tc>
          <w:tcPr>
            <w:tcW w:w="755" w:type="pct"/>
            <w:tcBorders>
              <w:tl2br w:val="nil"/>
              <w:tr2bl w:val="nil"/>
            </w:tcBorders>
            <w:shd w:val="clear" w:color="auto" w:fill="auto"/>
            <w:vAlign w:val="center"/>
          </w:tcPr>
          <w:p w14:paraId="440D7D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1.海务、机务管理人员是否定期登船检查船舶的安全技术性能、船员操作技能等情况</w:t>
            </w:r>
          </w:p>
        </w:tc>
        <w:tc>
          <w:tcPr>
            <w:tcW w:w="1033" w:type="pct"/>
            <w:tcBorders>
              <w:tl2br w:val="nil"/>
              <w:tr2bl w:val="nil"/>
            </w:tcBorders>
            <w:shd w:val="clear" w:color="auto" w:fill="auto"/>
            <w:vAlign w:val="center"/>
          </w:tcPr>
          <w:p w14:paraId="630DED2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《国内水路运输辅助业管理规定》第十七条</w:t>
            </w:r>
          </w:p>
        </w:tc>
        <w:tc>
          <w:tcPr>
            <w:tcW w:w="1206" w:type="pct"/>
            <w:tcBorders>
              <w:tl2br w:val="nil"/>
              <w:tr2bl w:val="nil"/>
            </w:tcBorders>
            <w:shd w:val="clear" w:color="auto" w:fill="auto"/>
            <w:vAlign w:val="center"/>
          </w:tcPr>
          <w:p w14:paraId="46D00CD0">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28A974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FDE84E3">
            <w:pPr>
              <w:widowControl/>
              <w:overflowPunct w:val="0"/>
              <w:adjustRightInd w:val="0"/>
              <w:spacing w:line="280" w:lineRule="exact"/>
              <w:rPr>
                <w:rFonts w:ascii="Times New Roman" w:hAnsi="Times New Roman" w:eastAsia="方正仿宋_GBK" w:cs="Times New Roman"/>
                <w:sz w:val="20"/>
                <w:szCs w:val="20"/>
              </w:rPr>
            </w:pPr>
          </w:p>
        </w:tc>
      </w:tr>
      <w:tr w14:paraId="32AB77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7E78253">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6A8075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445A2A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2.管理的船舶发生安全和污染责任事故是否及时报备</w:t>
            </w:r>
          </w:p>
        </w:tc>
        <w:tc>
          <w:tcPr>
            <w:tcW w:w="1033" w:type="pct"/>
            <w:tcBorders>
              <w:tl2br w:val="nil"/>
              <w:tr2bl w:val="nil"/>
            </w:tcBorders>
            <w:shd w:val="clear" w:color="auto" w:fill="auto"/>
            <w:vAlign w:val="center"/>
          </w:tcPr>
          <w:p w14:paraId="021F512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《国内水路运输辅助业管理规定》第十八条</w:t>
            </w:r>
          </w:p>
        </w:tc>
        <w:tc>
          <w:tcPr>
            <w:tcW w:w="1206" w:type="pct"/>
            <w:tcBorders>
              <w:tl2br w:val="nil"/>
              <w:tr2bl w:val="nil"/>
            </w:tcBorders>
            <w:shd w:val="clear" w:color="auto" w:fill="auto"/>
            <w:vAlign w:val="center"/>
          </w:tcPr>
          <w:p w14:paraId="55FE06DD">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4A1913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5DD52AA">
            <w:pPr>
              <w:widowControl/>
              <w:overflowPunct w:val="0"/>
              <w:adjustRightInd w:val="0"/>
              <w:spacing w:line="280" w:lineRule="exact"/>
              <w:rPr>
                <w:rFonts w:ascii="Times New Roman" w:hAnsi="Times New Roman" w:eastAsia="方正仿宋_GBK" w:cs="Times New Roman"/>
                <w:sz w:val="20"/>
                <w:szCs w:val="20"/>
              </w:rPr>
            </w:pPr>
          </w:p>
        </w:tc>
      </w:tr>
      <w:tr w14:paraId="4D948E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272F4A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E4482E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3400C7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3.是否具备企业法人资格，是否有健全的安全管理机构，是否有专人负责安全管理工作</w:t>
            </w:r>
          </w:p>
        </w:tc>
        <w:tc>
          <w:tcPr>
            <w:tcW w:w="1033" w:type="pct"/>
            <w:tcBorders>
              <w:tl2br w:val="nil"/>
              <w:tr2bl w:val="nil"/>
            </w:tcBorders>
            <w:shd w:val="clear" w:color="auto" w:fill="auto"/>
            <w:vAlign w:val="center"/>
          </w:tcPr>
          <w:p w14:paraId="6BAAAA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《国内水路运输辅助业管理规定》第五条</w:t>
            </w:r>
          </w:p>
        </w:tc>
        <w:tc>
          <w:tcPr>
            <w:tcW w:w="1206" w:type="pct"/>
            <w:tcBorders>
              <w:tl2br w:val="nil"/>
              <w:tr2bl w:val="nil"/>
            </w:tcBorders>
            <w:shd w:val="clear" w:color="auto" w:fill="auto"/>
            <w:vAlign w:val="center"/>
          </w:tcPr>
          <w:p w14:paraId="3640458E">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6E10411">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BF8ACB5">
            <w:pPr>
              <w:widowControl/>
              <w:overflowPunct w:val="0"/>
              <w:adjustRightInd w:val="0"/>
              <w:spacing w:line="280" w:lineRule="exact"/>
              <w:rPr>
                <w:rFonts w:ascii="Times New Roman" w:hAnsi="Times New Roman" w:eastAsia="方正仿宋_GBK" w:cs="Times New Roman"/>
                <w:sz w:val="20"/>
                <w:szCs w:val="20"/>
              </w:rPr>
            </w:pPr>
          </w:p>
        </w:tc>
      </w:tr>
      <w:tr w14:paraId="3B6DE4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3AF49D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A24CAD9">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900055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4.是否向管理部门报备签订的代管船舶的管理协议</w:t>
            </w:r>
          </w:p>
        </w:tc>
        <w:tc>
          <w:tcPr>
            <w:tcW w:w="1033" w:type="pct"/>
            <w:tcBorders>
              <w:tl2br w:val="nil"/>
              <w:tr2bl w:val="nil"/>
            </w:tcBorders>
            <w:shd w:val="clear" w:color="auto" w:fill="auto"/>
            <w:vAlign w:val="center"/>
          </w:tcPr>
          <w:p w14:paraId="6C19D4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《国内水路运输辅助业管理规定》第十四条</w:t>
            </w:r>
          </w:p>
        </w:tc>
        <w:tc>
          <w:tcPr>
            <w:tcW w:w="1206" w:type="pct"/>
            <w:tcBorders>
              <w:tl2br w:val="nil"/>
              <w:tr2bl w:val="nil"/>
            </w:tcBorders>
            <w:shd w:val="clear" w:color="auto" w:fill="auto"/>
            <w:vAlign w:val="center"/>
          </w:tcPr>
          <w:p w14:paraId="6331F970">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957E2C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92C4FE5">
            <w:pPr>
              <w:widowControl/>
              <w:overflowPunct w:val="0"/>
              <w:adjustRightInd w:val="0"/>
              <w:spacing w:line="280" w:lineRule="exact"/>
              <w:rPr>
                <w:rFonts w:ascii="Times New Roman" w:hAnsi="Times New Roman" w:eastAsia="方正仿宋_GBK" w:cs="Times New Roman"/>
                <w:sz w:val="20"/>
                <w:szCs w:val="20"/>
              </w:rPr>
            </w:pPr>
          </w:p>
        </w:tc>
      </w:tr>
      <w:tr w14:paraId="7D9D1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85203B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5C14DCD">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257C3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5.是否建立业务记录和安全管理台账</w:t>
            </w:r>
          </w:p>
        </w:tc>
        <w:tc>
          <w:tcPr>
            <w:tcW w:w="1033" w:type="pct"/>
            <w:tcBorders>
              <w:tl2br w:val="nil"/>
              <w:tr2bl w:val="nil"/>
            </w:tcBorders>
            <w:shd w:val="clear" w:color="auto" w:fill="auto"/>
            <w:vAlign w:val="center"/>
          </w:tcPr>
          <w:p w14:paraId="707A830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《国内水路运输辅助业管理规定》第二十五条</w:t>
            </w:r>
          </w:p>
        </w:tc>
        <w:tc>
          <w:tcPr>
            <w:tcW w:w="1206" w:type="pct"/>
            <w:tcBorders>
              <w:tl2br w:val="nil"/>
              <w:tr2bl w:val="nil"/>
            </w:tcBorders>
            <w:shd w:val="clear" w:color="auto" w:fill="auto"/>
            <w:vAlign w:val="center"/>
          </w:tcPr>
          <w:p w14:paraId="3C68EDF7">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0B649B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42EAD5B">
            <w:pPr>
              <w:widowControl/>
              <w:overflowPunct w:val="0"/>
              <w:adjustRightInd w:val="0"/>
              <w:spacing w:line="280" w:lineRule="exact"/>
              <w:rPr>
                <w:rFonts w:ascii="Times New Roman" w:hAnsi="Times New Roman" w:eastAsia="方正仿宋_GBK" w:cs="Times New Roman"/>
                <w:sz w:val="20"/>
                <w:szCs w:val="20"/>
              </w:rPr>
            </w:pPr>
          </w:p>
        </w:tc>
      </w:tr>
      <w:tr w14:paraId="1F025B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1542CCBB">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64.</w:t>
            </w:r>
            <w:r>
              <w:rPr>
                <w:rFonts w:ascii="Times New Roman" w:hAnsi="Times New Roman" w:eastAsia="方正仿宋_GBK" w:cs="Times New Roman"/>
                <w:sz w:val="20"/>
                <w:szCs w:val="20"/>
              </w:rPr>
              <w:t>船员服务机构检查</w:t>
            </w:r>
          </w:p>
        </w:tc>
        <w:tc>
          <w:tcPr>
            <w:tcW w:w="250" w:type="pct"/>
            <w:vMerge w:val="restart"/>
            <w:tcBorders>
              <w:tl2br w:val="nil"/>
              <w:tr2bl w:val="nil"/>
            </w:tcBorders>
            <w:shd w:val="clear" w:color="auto" w:fill="auto"/>
            <w:vAlign w:val="center"/>
          </w:tcPr>
          <w:p w14:paraId="1BB7D45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经营管理</w:t>
            </w:r>
          </w:p>
        </w:tc>
        <w:tc>
          <w:tcPr>
            <w:tcW w:w="755" w:type="pct"/>
            <w:tcBorders>
              <w:tl2br w:val="nil"/>
              <w:tr2bl w:val="nil"/>
            </w:tcBorders>
            <w:shd w:val="clear" w:color="auto" w:fill="auto"/>
            <w:vAlign w:val="center"/>
          </w:tcPr>
          <w:p w14:paraId="29C35D1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是否向社会公布服务项目和收费标准</w:t>
            </w:r>
          </w:p>
        </w:tc>
        <w:tc>
          <w:tcPr>
            <w:tcW w:w="1033" w:type="pct"/>
            <w:tcBorders>
              <w:tl2br w:val="nil"/>
              <w:tr2bl w:val="nil"/>
            </w:tcBorders>
            <w:shd w:val="clear" w:color="auto" w:fill="auto"/>
            <w:vAlign w:val="center"/>
          </w:tcPr>
          <w:p w14:paraId="196AAB1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《中华人民共和国船员条例》第三十七条</w:t>
            </w:r>
          </w:p>
        </w:tc>
        <w:tc>
          <w:tcPr>
            <w:tcW w:w="1206" w:type="pct"/>
            <w:tcBorders>
              <w:tl2br w:val="nil"/>
              <w:tr2bl w:val="nil"/>
            </w:tcBorders>
            <w:shd w:val="clear" w:color="auto" w:fill="auto"/>
            <w:vAlign w:val="center"/>
          </w:tcPr>
          <w:p w14:paraId="44C086EE">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AAFDB8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96038DE">
            <w:pPr>
              <w:widowControl/>
              <w:overflowPunct w:val="0"/>
              <w:adjustRightInd w:val="0"/>
              <w:spacing w:line="280" w:lineRule="exact"/>
              <w:rPr>
                <w:rFonts w:ascii="Times New Roman" w:hAnsi="Times New Roman" w:eastAsia="方正仿宋_GBK" w:cs="Times New Roman"/>
                <w:sz w:val="20"/>
                <w:szCs w:val="20"/>
              </w:rPr>
            </w:pPr>
          </w:p>
        </w:tc>
      </w:tr>
      <w:tr w14:paraId="031FEB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6FAB93F">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7CE7CD1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071CA3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为船员用人单位提供船舶配员服务的，是否按照相关法律、行政法规的规定与船员订立合同</w:t>
            </w:r>
          </w:p>
        </w:tc>
        <w:tc>
          <w:tcPr>
            <w:tcW w:w="1033" w:type="pct"/>
            <w:tcBorders>
              <w:tl2br w:val="nil"/>
              <w:tr2bl w:val="nil"/>
            </w:tcBorders>
            <w:shd w:val="clear" w:color="auto" w:fill="auto"/>
            <w:vAlign w:val="center"/>
          </w:tcPr>
          <w:p w14:paraId="59BA786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《中华人民共和国船员条例》第三十九条、第四十七条</w:t>
            </w:r>
          </w:p>
        </w:tc>
        <w:tc>
          <w:tcPr>
            <w:tcW w:w="1206" w:type="pct"/>
            <w:tcBorders>
              <w:tl2br w:val="nil"/>
              <w:tr2bl w:val="nil"/>
            </w:tcBorders>
            <w:shd w:val="clear" w:color="auto" w:fill="auto"/>
            <w:vAlign w:val="center"/>
          </w:tcPr>
          <w:p w14:paraId="126EBEC6">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47160C7B">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419257D">
            <w:pPr>
              <w:widowControl/>
              <w:overflowPunct w:val="0"/>
              <w:adjustRightInd w:val="0"/>
              <w:spacing w:line="280" w:lineRule="exact"/>
              <w:rPr>
                <w:rFonts w:ascii="Times New Roman" w:hAnsi="Times New Roman" w:eastAsia="方正仿宋_GBK" w:cs="Times New Roman"/>
                <w:sz w:val="20"/>
                <w:szCs w:val="20"/>
              </w:rPr>
            </w:pPr>
          </w:p>
        </w:tc>
      </w:tr>
      <w:tr w14:paraId="3EFEDA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1E19F21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65.</w:t>
            </w:r>
            <w:r>
              <w:rPr>
                <w:rFonts w:ascii="Times New Roman" w:hAnsi="Times New Roman" w:eastAsia="方正仿宋_GBK" w:cs="Times New Roman"/>
                <w:sz w:val="20"/>
                <w:szCs w:val="20"/>
              </w:rPr>
              <w:t>船员培训机构检查</w:t>
            </w:r>
          </w:p>
        </w:tc>
        <w:tc>
          <w:tcPr>
            <w:tcW w:w="250" w:type="pct"/>
            <w:vMerge w:val="restart"/>
            <w:tcBorders>
              <w:tl2br w:val="nil"/>
              <w:tr2bl w:val="nil"/>
            </w:tcBorders>
            <w:shd w:val="clear" w:color="auto" w:fill="auto"/>
            <w:vAlign w:val="center"/>
          </w:tcPr>
          <w:p w14:paraId="1D270FF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经营管理</w:t>
            </w:r>
          </w:p>
        </w:tc>
        <w:tc>
          <w:tcPr>
            <w:tcW w:w="755" w:type="pct"/>
            <w:tcBorders>
              <w:tl2br w:val="nil"/>
              <w:tr2bl w:val="nil"/>
            </w:tcBorders>
            <w:shd w:val="clear" w:color="auto" w:fill="auto"/>
            <w:vAlign w:val="center"/>
          </w:tcPr>
          <w:p w14:paraId="175AE87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所有的培训场地、设施、设备是否处于良好的使用状态，是否具备足够的备用品，培训的易耗品是否得到及时补充，以保障培训的正常进行</w:t>
            </w:r>
          </w:p>
        </w:tc>
        <w:tc>
          <w:tcPr>
            <w:tcW w:w="1033" w:type="pct"/>
            <w:tcBorders>
              <w:tl2br w:val="nil"/>
              <w:tr2bl w:val="nil"/>
            </w:tcBorders>
            <w:shd w:val="clear" w:color="auto" w:fill="auto"/>
            <w:vAlign w:val="center"/>
          </w:tcPr>
          <w:p w14:paraId="03EAFD6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《中华人民共和国船员培训管理规则》第二十三条</w:t>
            </w:r>
          </w:p>
        </w:tc>
        <w:tc>
          <w:tcPr>
            <w:tcW w:w="1206" w:type="pct"/>
            <w:tcBorders>
              <w:tl2br w:val="nil"/>
              <w:tr2bl w:val="nil"/>
            </w:tcBorders>
            <w:shd w:val="clear" w:color="auto" w:fill="auto"/>
            <w:vAlign w:val="center"/>
          </w:tcPr>
          <w:p w14:paraId="23909CFE">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489E7B2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2C87A57">
            <w:pPr>
              <w:widowControl/>
              <w:overflowPunct w:val="0"/>
              <w:adjustRightInd w:val="0"/>
              <w:spacing w:line="280" w:lineRule="exact"/>
              <w:rPr>
                <w:rFonts w:ascii="Times New Roman" w:hAnsi="Times New Roman" w:eastAsia="方正仿宋_GBK" w:cs="Times New Roman"/>
                <w:sz w:val="20"/>
                <w:szCs w:val="20"/>
              </w:rPr>
            </w:pPr>
          </w:p>
        </w:tc>
      </w:tr>
      <w:tr w14:paraId="1FB5CC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B0F4F92">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551F93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34AF0A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是否将《船员培训许可证》悬挂在经营场所的醒目位置，公示其培训项目、收费项目、收费标准以及师资等情况</w:t>
            </w:r>
          </w:p>
        </w:tc>
        <w:tc>
          <w:tcPr>
            <w:tcW w:w="1033" w:type="pct"/>
            <w:tcBorders>
              <w:tl2br w:val="nil"/>
              <w:tr2bl w:val="nil"/>
            </w:tcBorders>
            <w:shd w:val="clear" w:color="auto" w:fill="auto"/>
            <w:vAlign w:val="center"/>
          </w:tcPr>
          <w:p w14:paraId="19D6C44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《中华人民共和国船员培训管理规则》第二十五条</w:t>
            </w:r>
          </w:p>
        </w:tc>
        <w:tc>
          <w:tcPr>
            <w:tcW w:w="1206" w:type="pct"/>
            <w:tcBorders>
              <w:tl2br w:val="nil"/>
              <w:tr2bl w:val="nil"/>
            </w:tcBorders>
            <w:shd w:val="clear" w:color="auto" w:fill="auto"/>
            <w:vAlign w:val="center"/>
          </w:tcPr>
          <w:p w14:paraId="0A83B215">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FBEFA38">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315AB18">
            <w:pPr>
              <w:widowControl/>
              <w:overflowPunct w:val="0"/>
              <w:adjustRightInd w:val="0"/>
              <w:spacing w:line="280" w:lineRule="exact"/>
              <w:rPr>
                <w:rFonts w:ascii="Times New Roman" w:hAnsi="Times New Roman" w:eastAsia="方正仿宋_GBK" w:cs="Times New Roman"/>
                <w:sz w:val="20"/>
                <w:szCs w:val="20"/>
              </w:rPr>
            </w:pPr>
          </w:p>
        </w:tc>
      </w:tr>
      <w:tr w14:paraId="2B2F28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8742996">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0A0448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7BB73F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是否按照《船员培训许可证》载明的培训项目、培训地点和培训规模开展船员培训</w:t>
            </w:r>
          </w:p>
        </w:tc>
        <w:tc>
          <w:tcPr>
            <w:tcW w:w="1033" w:type="pct"/>
            <w:tcBorders>
              <w:tl2br w:val="nil"/>
              <w:tr2bl w:val="nil"/>
            </w:tcBorders>
            <w:shd w:val="clear" w:color="auto" w:fill="auto"/>
            <w:vAlign w:val="center"/>
          </w:tcPr>
          <w:p w14:paraId="462A21A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《中华人民共和国船员培训管理规则》第十条</w:t>
            </w:r>
          </w:p>
        </w:tc>
        <w:tc>
          <w:tcPr>
            <w:tcW w:w="1206" w:type="pct"/>
            <w:tcBorders>
              <w:tl2br w:val="nil"/>
              <w:tr2bl w:val="nil"/>
            </w:tcBorders>
            <w:shd w:val="clear" w:color="auto" w:fill="auto"/>
            <w:vAlign w:val="center"/>
          </w:tcPr>
          <w:p w14:paraId="311A5103">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E9C9E50">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A1A103B">
            <w:pPr>
              <w:widowControl/>
              <w:overflowPunct w:val="0"/>
              <w:adjustRightInd w:val="0"/>
              <w:spacing w:line="280" w:lineRule="exact"/>
              <w:rPr>
                <w:rFonts w:ascii="Times New Roman" w:hAnsi="Times New Roman" w:eastAsia="方正仿宋_GBK" w:cs="Times New Roman"/>
                <w:sz w:val="20"/>
                <w:szCs w:val="20"/>
              </w:rPr>
            </w:pPr>
          </w:p>
        </w:tc>
      </w:tr>
      <w:tr w14:paraId="553E69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93D7367">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F50D8F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7D5218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按照中华人民共和国海事局的规定对培训活动如实做好记录</w:t>
            </w:r>
          </w:p>
        </w:tc>
        <w:tc>
          <w:tcPr>
            <w:tcW w:w="1033" w:type="pct"/>
            <w:tcBorders>
              <w:tl2br w:val="nil"/>
              <w:tr2bl w:val="nil"/>
            </w:tcBorders>
            <w:shd w:val="clear" w:color="auto" w:fill="auto"/>
            <w:vAlign w:val="center"/>
          </w:tcPr>
          <w:p w14:paraId="1E21DDF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《中华人民共和国船员培训管理规则》第二十七条</w:t>
            </w:r>
          </w:p>
        </w:tc>
        <w:tc>
          <w:tcPr>
            <w:tcW w:w="1206" w:type="pct"/>
            <w:tcBorders>
              <w:tl2br w:val="nil"/>
              <w:tr2bl w:val="nil"/>
            </w:tcBorders>
            <w:shd w:val="clear" w:color="auto" w:fill="auto"/>
            <w:vAlign w:val="center"/>
          </w:tcPr>
          <w:p w14:paraId="0506EC05">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A13BE0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6A6EF6C">
            <w:pPr>
              <w:widowControl/>
              <w:overflowPunct w:val="0"/>
              <w:adjustRightInd w:val="0"/>
              <w:spacing w:line="280" w:lineRule="exact"/>
              <w:rPr>
                <w:rFonts w:ascii="Times New Roman" w:hAnsi="Times New Roman" w:eastAsia="方正仿宋_GBK" w:cs="Times New Roman"/>
                <w:sz w:val="20"/>
                <w:szCs w:val="20"/>
              </w:rPr>
            </w:pPr>
          </w:p>
        </w:tc>
      </w:tr>
      <w:tr w14:paraId="6FE805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2D18EC56">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66.</w:t>
            </w:r>
            <w:r>
              <w:rPr>
                <w:rFonts w:ascii="Times New Roman" w:hAnsi="Times New Roman" w:eastAsia="方正仿宋_GBK" w:cs="Times New Roman"/>
                <w:sz w:val="20"/>
                <w:szCs w:val="20"/>
              </w:rPr>
              <w:t>内河船舶污染物接收单位现场监督检查</w:t>
            </w:r>
          </w:p>
        </w:tc>
        <w:tc>
          <w:tcPr>
            <w:tcW w:w="250" w:type="pct"/>
            <w:vMerge w:val="restart"/>
            <w:tcBorders>
              <w:tl2br w:val="nil"/>
              <w:tr2bl w:val="nil"/>
            </w:tcBorders>
            <w:shd w:val="clear" w:color="auto" w:fill="auto"/>
            <w:vAlign w:val="center"/>
          </w:tcPr>
          <w:p w14:paraId="5283E41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污染物接收</w:t>
            </w:r>
          </w:p>
        </w:tc>
        <w:tc>
          <w:tcPr>
            <w:tcW w:w="755" w:type="pct"/>
            <w:tcBorders>
              <w:tl2br w:val="nil"/>
              <w:tr2bl w:val="nil"/>
            </w:tcBorders>
            <w:shd w:val="clear" w:color="auto" w:fill="auto"/>
            <w:vAlign w:val="center"/>
          </w:tcPr>
          <w:p w14:paraId="18832D1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从事船舶水污染物接收作业的单位是否具备与其运营规模相适应的接收处理能力，是否按规定向所在地交通运输（港口）管理部门备案</w:t>
            </w:r>
          </w:p>
        </w:tc>
        <w:tc>
          <w:tcPr>
            <w:tcW w:w="1033" w:type="pct"/>
            <w:tcBorders>
              <w:tl2br w:val="nil"/>
              <w:tr2bl w:val="nil"/>
            </w:tcBorders>
            <w:shd w:val="clear" w:color="auto" w:fill="auto"/>
            <w:vAlign w:val="center"/>
          </w:tcPr>
          <w:p w14:paraId="641D93F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《400总吨以下内河船舶水污染防治管理办法》第九条</w:t>
            </w:r>
          </w:p>
        </w:tc>
        <w:tc>
          <w:tcPr>
            <w:tcW w:w="1206" w:type="pct"/>
            <w:tcBorders>
              <w:tl2br w:val="nil"/>
              <w:tr2bl w:val="nil"/>
            </w:tcBorders>
            <w:shd w:val="clear" w:color="auto" w:fill="auto"/>
            <w:vAlign w:val="center"/>
          </w:tcPr>
          <w:p w14:paraId="03DA5D70">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1401386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6EDC9F8">
            <w:pPr>
              <w:widowControl/>
              <w:overflowPunct w:val="0"/>
              <w:adjustRightInd w:val="0"/>
              <w:spacing w:line="280" w:lineRule="exact"/>
              <w:rPr>
                <w:rFonts w:ascii="Times New Roman" w:hAnsi="Times New Roman" w:eastAsia="方正仿宋_GBK" w:cs="Times New Roman"/>
                <w:sz w:val="20"/>
                <w:szCs w:val="20"/>
              </w:rPr>
            </w:pPr>
          </w:p>
        </w:tc>
      </w:tr>
      <w:tr w14:paraId="3CEA6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FA0B3DB">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6C503E6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625D80C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港口、码头单位是否建立船舶水污染物船岸交接和联合检查制度</w:t>
            </w:r>
          </w:p>
        </w:tc>
        <w:tc>
          <w:tcPr>
            <w:tcW w:w="1033" w:type="pct"/>
            <w:tcBorders>
              <w:tl2br w:val="nil"/>
              <w:tr2bl w:val="nil"/>
            </w:tcBorders>
            <w:shd w:val="clear" w:color="auto" w:fill="auto"/>
            <w:vAlign w:val="center"/>
          </w:tcPr>
          <w:p w14:paraId="7D7F6CC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《400总吨以下内河船舶水污染防治管理办法》第二十五条</w:t>
            </w:r>
          </w:p>
        </w:tc>
        <w:tc>
          <w:tcPr>
            <w:tcW w:w="1206" w:type="pct"/>
            <w:tcBorders>
              <w:tl2br w:val="nil"/>
              <w:tr2bl w:val="nil"/>
            </w:tcBorders>
            <w:shd w:val="clear" w:color="auto" w:fill="auto"/>
            <w:vAlign w:val="center"/>
          </w:tcPr>
          <w:p w14:paraId="201084D1">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2280AE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2FB7C33">
            <w:pPr>
              <w:widowControl/>
              <w:overflowPunct w:val="0"/>
              <w:adjustRightInd w:val="0"/>
              <w:spacing w:line="280" w:lineRule="exact"/>
              <w:rPr>
                <w:rFonts w:ascii="Times New Roman" w:hAnsi="Times New Roman" w:eastAsia="方正仿宋_GBK" w:cs="Times New Roman"/>
                <w:sz w:val="20"/>
                <w:szCs w:val="20"/>
              </w:rPr>
            </w:pPr>
          </w:p>
        </w:tc>
      </w:tr>
      <w:tr w14:paraId="40DD85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4DB237C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B5ED326">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EFF667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港口、码头是否按要求接收靠港船舶送交的垃圾、生活污水、含油污水</w:t>
            </w:r>
          </w:p>
        </w:tc>
        <w:tc>
          <w:tcPr>
            <w:tcW w:w="1033" w:type="pct"/>
            <w:tcBorders>
              <w:tl2br w:val="nil"/>
              <w:tr2bl w:val="nil"/>
            </w:tcBorders>
            <w:shd w:val="clear" w:color="auto" w:fill="auto"/>
            <w:vAlign w:val="center"/>
          </w:tcPr>
          <w:p w14:paraId="61DE57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《400总吨以下内河船舶水污染防治管理办法》第九条</w:t>
            </w:r>
          </w:p>
        </w:tc>
        <w:tc>
          <w:tcPr>
            <w:tcW w:w="1206" w:type="pct"/>
            <w:tcBorders>
              <w:tl2br w:val="nil"/>
              <w:tr2bl w:val="nil"/>
            </w:tcBorders>
            <w:shd w:val="clear" w:color="auto" w:fill="auto"/>
            <w:vAlign w:val="center"/>
          </w:tcPr>
          <w:p w14:paraId="1DAA36DF">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9AC1EB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7C251DD">
            <w:pPr>
              <w:widowControl/>
              <w:overflowPunct w:val="0"/>
              <w:adjustRightInd w:val="0"/>
              <w:spacing w:line="280" w:lineRule="exact"/>
              <w:rPr>
                <w:rFonts w:ascii="Times New Roman" w:hAnsi="Times New Roman" w:eastAsia="方正仿宋_GBK" w:cs="Times New Roman"/>
                <w:sz w:val="20"/>
                <w:szCs w:val="20"/>
              </w:rPr>
            </w:pPr>
          </w:p>
        </w:tc>
      </w:tr>
      <w:tr w14:paraId="61B3B6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46B7FC97">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67.</w:t>
            </w:r>
            <w:r>
              <w:rPr>
                <w:rFonts w:ascii="Times New Roman" w:hAnsi="Times New Roman" w:eastAsia="方正仿宋_GBK" w:cs="Times New Roman"/>
                <w:sz w:val="20"/>
                <w:szCs w:val="20"/>
              </w:rPr>
              <w:t>内河船舶防污染现场监督检查</w:t>
            </w:r>
          </w:p>
        </w:tc>
        <w:tc>
          <w:tcPr>
            <w:tcW w:w="250" w:type="pct"/>
            <w:vMerge w:val="restart"/>
            <w:tcBorders>
              <w:tl2br w:val="nil"/>
              <w:tr2bl w:val="nil"/>
            </w:tcBorders>
            <w:shd w:val="clear" w:color="auto" w:fill="auto"/>
            <w:vAlign w:val="center"/>
          </w:tcPr>
          <w:p w14:paraId="1D97F23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污染防治</w:t>
            </w:r>
          </w:p>
        </w:tc>
        <w:tc>
          <w:tcPr>
            <w:tcW w:w="755" w:type="pct"/>
            <w:tcBorders>
              <w:tl2br w:val="nil"/>
              <w:tr2bl w:val="nil"/>
            </w:tcBorders>
            <w:shd w:val="clear" w:color="auto" w:fill="auto"/>
            <w:vAlign w:val="center"/>
          </w:tcPr>
          <w:p w14:paraId="6412A95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是否持有合格的检验证书</w:t>
            </w:r>
          </w:p>
        </w:tc>
        <w:tc>
          <w:tcPr>
            <w:tcW w:w="1033" w:type="pct"/>
            <w:tcBorders>
              <w:tl2br w:val="nil"/>
              <w:tr2bl w:val="nil"/>
            </w:tcBorders>
            <w:shd w:val="clear" w:color="auto" w:fill="auto"/>
            <w:vAlign w:val="center"/>
          </w:tcPr>
          <w:p w14:paraId="6DF5257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《中华人民共和国内河交通安全管理条例》第六条</w:t>
            </w:r>
          </w:p>
        </w:tc>
        <w:tc>
          <w:tcPr>
            <w:tcW w:w="1206" w:type="pct"/>
            <w:tcBorders>
              <w:tl2br w:val="nil"/>
              <w:tr2bl w:val="nil"/>
            </w:tcBorders>
            <w:shd w:val="clear" w:color="auto" w:fill="auto"/>
            <w:vAlign w:val="center"/>
          </w:tcPr>
          <w:p w14:paraId="5633CF7C">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2FD441F6">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C2C55CB">
            <w:pPr>
              <w:widowControl/>
              <w:overflowPunct w:val="0"/>
              <w:adjustRightInd w:val="0"/>
              <w:spacing w:line="280" w:lineRule="exact"/>
              <w:rPr>
                <w:rFonts w:ascii="Times New Roman" w:hAnsi="Times New Roman" w:eastAsia="方正仿宋_GBK" w:cs="Times New Roman"/>
                <w:sz w:val="20"/>
                <w:szCs w:val="20"/>
              </w:rPr>
            </w:pPr>
          </w:p>
        </w:tc>
      </w:tr>
      <w:tr w14:paraId="245890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90D394A">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3581547">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A6DDCB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是否随船携带相应的防治船舶污染内河水域环境的证书、文书</w:t>
            </w:r>
          </w:p>
        </w:tc>
        <w:tc>
          <w:tcPr>
            <w:tcW w:w="1033" w:type="pct"/>
            <w:tcBorders>
              <w:tl2br w:val="nil"/>
              <w:tr2bl w:val="nil"/>
            </w:tcBorders>
            <w:shd w:val="clear" w:color="auto" w:fill="auto"/>
            <w:vAlign w:val="center"/>
          </w:tcPr>
          <w:p w14:paraId="3B4289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《防治船舶污染内河水域环境管理规定》第六条</w:t>
            </w:r>
          </w:p>
        </w:tc>
        <w:tc>
          <w:tcPr>
            <w:tcW w:w="1206" w:type="pct"/>
            <w:tcBorders>
              <w:tl2br w:val="nil"/>
              <w:tr2bl w:val="nil"/>
            </w:tcBorders>
            <w:shd w:val="clear" w:color="auto" w:fill="auto"/>
            <w:vAlign w:val="center"/>
          </w:tcPr>
          <w:p w14:paraId="19591E75">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C68A7FC">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053B7FDE">
            <w:pPr>
              <w:widowControl/>
              <w:overflowPunct w:val="0"/>
              <w:adjustRightInd w:val="0"/>
              <w:spacing w:line="280" w:lineRule="exact"/>
              <w:rPr>
                <w:rFonts w:ascii="Times New Roman" w:hAnsi="Times New Roman" w:eastAsia="方正仿宋_GBK" w:cs="Times New Roman"/>
                <w:sz w:val="20"/>
                <w:szCs w:val="20"/>
              </w:rPr>
            </w:pPr>
          </w:p>
        </w:tc>
      </w:tr>
      <w:tr w14:paraId="690B27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1F65FDC9">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DC97975">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1D2CE3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船舶是否对所产生的垃圾进行分类、收集、存放</w:t>
            </w:r>
          </w:p>
        </w:tc>
        <w:tc>
          <w:tcPr>
            <w:tcW w:w="1033" w:type="pct"/>
            <w:tcBorders>
              <w:tl2br w:val="nil"/>
              <w:tr2bl w:val="nil"/>
            </w:tcBorders>
            <w:shd w:val="clear" w:color="auto" w:fill="auto"/>
            <w:vAlign w:val="center"/>
          </w:tcPr>
          <w:p w14:paraId="1B0A55A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《防治船舶污染内河水域环境管理规定》第十六条</w:t>
            </w:r>
          </w:p>
        </w:tc>
        <w:tc>
          <w:tcPr>
            <w:tcW w:w="1206" w:type="pct"/>
            <w:tcBorders>
              <w:tl2br w:val="nil"/>
              <w:tr2bl w:val="nil"/>
            </w:tcBorders>
            <w:shd w:val="clear" w:color="auto" w:fill="auto"/>
            <w:vAlign w:val="center"/>
          </w:tcPr>
          <w:p w14:paraId="2421B1A1">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3100A19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5E6BAB79">
            <w:pPr>
              <w:widowControl/>
              <w:overflowPunct w:val="0"/>
              <w:adjustRightInd w:val="0"/>
              <w:spacing w:line="280" w:lineRule="exact"/>
              <w:rPr>
                <w:rFonts w:ascii="Times New Roman" w:hAnsi="Times New Roman" w:eastAsia="方正仿宋_GBK" w:cs="Times New Roman"/>
                <w:sz w:val="20"/>
                <w:szCs w:val="20"/>
              </w:rPr>
            </w:pPr>
          </w:p>
        </w:tc>
      </w:tr>
      <w:tr w14:paraId="022B29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A9B22C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FFFAEC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5391E2F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是否按照规定使用声响装置</w:t>
            </w:r>
          </w:p>
        </w:tc>
        <w:tc>
          <w:tcPr>
            <w:tcW w:w="1033" w:type="pct"/>
            <w:tcBorders>
              <w:tl2br w:val="nil"/>
              <w:tr2bl w:val="nil"/>
            </w:tcBorders>
            <w:shd w:val="clear" w:color="auto" w:fill="auto"/>
            <w:vAlign w:val="center"/>
          </w:tcPr>
          <w:p w14:paraId="4CC2568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《防治船舶污染内河水域环境管理规定》第十七条</w:t>
            </w:r>
          </w:p>
        </w:tc>
        <w:tc>
          <w:tcPr>
            <w:tcW w:w="1206" w:type="pct"/>
            <w:tcBorders>
              <w:tl2br w:val="nil"/>
              <w:tr2bl w:val="nil"/>
            </w:tcBorders>
            <w:shd w:val="clear" w:color="auto" w:fill="auto"/>
            <w:vAlign w:val="center"/>
          </w:tcPr>
          <w:p w14:paraId="54A16DDA">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EC7F4E7">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349FD25">
            <w:pPr>
              <w:widowControl/>
              <w:overflowPunct w:val="0"/>
              <w:adjustRightInd w:val="0"/>
              <w:spacing w:line="280" w:lineRule="exact"/>
              <w:rPr>
                <w:rFonts w:ascii="Times New Roman" w:hAnsi="Times New Roman" w:eastAsia="方正仿宋_GBK" w:cs="Times New Roman"/>
                <w:sz w:val="20"/>
                <w:szCs w:val="20"/>
              </w:rPr>
            </w:pPr>
          </w:p>
        </w:tc>
      </w:tr>
      <w:tr w14:paraId="5D4DF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64634E88">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59B76EEA">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0D7B0D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从事散装液体污染危害性货物装卸作业的，是否按照规定填写防污染检查表</w:t>
            </w:r>
          </w:p>
        </w:tc>
        <w:tc>
          <w:tcPr>
            <w:tcW w:w="1033" w:type="pct"/>
            <w:tcBorders>
              <w:tl2br w:val="nil"/>
              <w:tr2bl w:val="nil"/>
            </w:tcBorders>
            <w:shd w:val="clear" w:color="auto" w:fill="auto"/>
            <w:vAlign w:val="center"/>
          </w:tcPr>
          <w:p w14:paraId="6C8AFD9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《防治船舶污染内河水域环境管理规定》第二十五条</w:t>
            </w:r>
          </w:p>
        </w:tc>
        <w:tc>
          <w:tcPr>
            <w:tcW w:w="1206" w:type="pct"/>
            <w:tcBorders>
              <w:tl2br w:val="nil"/>
              <w:tr2bl w:val="nil"/>
            </w:tcBorders>
            <w:shd w:val="clear" w:color="auto" w:fill="auto"/>
            <w:vAlign w:val="center"/>
          </w:tcPr>
          <w:p w14:paraId="09442D61">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04FBE0FA">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B837563">
            <w:pPr>
              <w:widowControl/>
              <w:overflowPunct w:val="0"/>
              <w:adjustRightInd w:val="0"/>
              <w:spacing w:line="280" w:lineRule="exact"/>
              <w:rPr>
                <w:rFonts w:ascii="Times New Roman" w:hAnsi="Times New Roman" w:eastAsia="方正仿宋_GBK" w:cs="Times New Roman"/>
                <w:sz w:val="20"/>
                <w:szCs w:val="20"/>
              </w:rPr>
            </w:pPr>
          </w:p>
        </w:tc>
      </w:tr>
      <w:tr w14:paraId="31C4A6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02070230">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0FA9DE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90B827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6.</w:t>
            </w:r>
            <w:r>
              <w:rPr>
                <w:rFonts w:ascii="Times New Roman" w:hAnsi="Times New Roman" w:eastAsia="方正仿宋_GBK" w:cs="Times New Roman"/>
                <w:sz w:val="20"/>
                <w:szCs w:val="20"/>
              </w:rPr>
              <w:t>具备岸电使用条件的船舶是否按照国家有关规定使用岸电</w:t>
            </w:r>
          </w:p>
        </w:tc>
        <w:tc>
          <w:tcPr>
            <w:tcW w:w="1033" w:type="pct"/>
            <w:tcBorders>
              <w:tl2br w:val="nil"/>
              <w:tr2bl w:val="nil"/>
            </w:tcBorders>
            <w:shd w:val="clear" w:color="auto" w:fill="auto"/>
            <w:vAlign w:val="center"/>
          </w:tcPr>
          <w:p w14:paraId="546D699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《港口和船舶岸电管理办法》第十一条</w:t>
            </w:r>
          </w:p>
        </w:tc>
        <w:tc>
          <w:tcPr>
            <w:tcW w:w="1206" w:type="pct"/>
            <w:tcBorders>
              <w:tl2br w:val="nil"/>
              <w:tr2bl w:val="nil"/>
            </w:tcBorders>
            <w:shd w:val="clear" w:color="auto" w:fill="auto"/>
            <w:vAlign w:val="center"/>
          </w:tcPr>
          <w:p w14:paraId="4179CE0E">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FC6BE9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E7C2F87">
            <w:pPr>
              <w:widowControl/>
              <w:overflowPunct w:val="0"/>
              <w:adjustRightInd w:val="0"/>
              <w:spacing w:line="280" w:lineRule="exact"/>
              <w:rPr>
                <w:rFonts w:ascii="Times New Roman" w:hAnsi="Times New Roman" w:eastAsia="方正仿宋_GBK" w:cs="Times New Roman"/>
                <w:sz w:val="20"/>
                <w:szCs w:val="20"/>
              </w:rPr>
            </w:pPr>
          </w:p>
        </w:tc>
      </w:tr>
      <w:tr w14:paraId="2DA502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6D7CA39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68.</w:t>
            </w:r>
            <w:r>
              <w:rPr>
                <w:rFonts w:ascii="Times New Roman" w:hAnsi="Times New Roman" w:eastAsia="方正仿宋_GBK" w:cs="Times New Roman"/>
                <w:sz w:val="20"/>
                <w:szCs w:val="20"/>
              </w:rPr>
              <w:t>船载危险货物现场监督检查</w:t>
            </w:r>
          </w:p>
        </w:tc>
        <w:tc>
          <w:tcPr>
            <w:tcW w:w="250" w:type="pct"/>
            <w:vMerge w:val="restart"/>
            <w:tcBorders>
              <w:tl2br w:val="nil"/>
              <w:tr2bl w:val="nil"/>
            </w:tcBorders>
            <w:shd w:val="clear" w:color="auto" w:fill="auto"/>
            <w:vAlign w:val="center"/>
          </w:tcPr>
          <w:p w14:paraId="06BBDAE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载运行为</w:t>
            </w:r>
          </w:p>
        </w:tc>
        <w:tc>
          <w:tcPr>
            <w:tcW w:w="755" w:type="pct"/>
            <w:tcBorders>
              <w:tl2br w:val="nil"/>
              <w:tr2bl w:val="nil"/>
            </w:tcBorders>
            <w:shd w:val="clear" w:color="auto" w:fill="auto"/>
            <w:vAlign w:val="center"/>
          </w:tcPr>
          <w:p w14:paraId="0C9D624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船载危险货物申报或者报告内容是否与实际情况符合</w:t>
            </w:r>
          </w:p>
        </w:tc>
        <w:tc>
          <w:tcPr>
            <w:tcW w:w="1033" w:type="pct"/>
            <w:tcBorders>
              <w:tl2br w:val="nil"/>
              <w:tr2bl w:val="nil"/>
            </w:tcBorders>
            <w:shd w:val="clear" w:color="auto" w:fill="auto"/>
            <w:vAlign w:val="center"/>
          </w:tcPr>
          <w:p w14:paraId="31EDD32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《船舶载运危险货物安全监督管理规定》第四十条第一项</w:t>
            </w:r>
          </w:p>
        </w:tc>
        <w:tc>
          <w:tcPr>
            <w:tcW w:w="1206" w:type="pct"/>
            <w:tcBorders>
              <w:tl2br w:val="nil"/>
              <w:tr2bl w:val="nil"/>
            </w:tcBorders>
            <w:shd w:val="clear" w:color="auto" w:fill="auto"/>
            <w:vAlign w:val="center"/>
          </w:tcPr>
          <w:p w14:paraId="1C0CA2E2">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F72DDD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77F5063C">
            <w:pPr>
              <w:widowControl/>
              <w:overflowPunct w:val="0"/>
              <w:adjustRightInd w:val="0"/>
              <w:spacing w:line="280" w:lineRule="exact"/>
              <w:rPr>
                <w:rFonts w:ascii="Times New Roman" w:hAnsi="Times New Roman" w:eastAsia="方正仿宋_GBK" w:cs="Times New Roman"/>
                <w:sz w:val="20"/>
                <w:szCs w:val="20"/>
              </w:rPr>
            </w:pPr>
          </w:p>
        </w:tc>
      </w:tr>
      <w:tr w14:paraId="497068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5FFE73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38CB7392">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1CDDB4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是否擅自在不具备作业条件的码头、泊位或者非指定水域装卸危险货物</w:t>
            </w:r>
          </w:p>
        </w:tc>
        <w:tc>
          <w:tcPr>
            <w:tcW w:w="1033" w:type="pct"/>
            <w:tcBorders>
              <w:tl2br w:val="nil"/>
              <w:tr2bl w:val="nil"/>
            </w:tcBorders>
            <w:shd w:val="clear" w:color="auto" w:fill="auto"/>
            <w:vAlign w:val="center"/>
          </w:tcPr>
          <w:p w14:paraId="2C91D7B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《船舶载运危险货物安全监督管理规定》第四十条第二项</w:t>
            </w:r>
          </w:p>
        </w:tc>
        <w:tc>
          <w:tcPr>
            <w:tcW w:w="1206" w:type="pct"/>
            <w:tcBorders>
              <w:tl2br w:val="nil"/>
              <w:tr2bl w:val="nil"/>
            </w:tcBorders>
            <w:shd w:val="clear" w:color="auto" w:fill="auto"/>
            <w:vAlign w:val="center"/>
          </w:tcPr>
          <w:p w14:paraId="06EB9A7D">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53B24E79">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680E5966">
            <w:pPr>
              <w:widowControl/>
              <w:overflowPunct w:val="0"/>
              <w:adjustRightInd w:val="0"/>
              <w:spacing w:line="280" w:lineRule="exact"/>
              <w:rPr>
                <w:rFonts w:ascii="Times New Roman" w:hAnsi="Times New Roman" w:eastAsia="方正仿宋_GBK" w:cs="Times New Roman"/>
                <w:sz w:val="20"/>
                <w:szCs w:val="20"/>
              </w:rPr>
            </w:pPr>
          </w:p>
        </w:tc>
      </w:tr>
      <w:tr w14:paraId="29641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3FDB4D8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1B060308">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7E2BF7A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船舶或者其设备是否符合安全、防污染要求</w:t>
            </w:r>
          </w:p>
        </w:tc>
        <w:tc>
          <w:tcPr>
            <w:tcW w:w="1033" w:type="pct"/>
            <w:tcBorders>
              <w:tl2br w:val="nil"/>
              <w:tr2bl w:val="nil"/>
            </w:tcBorders>
            <w:shd w:val="clear" w:color="auto" w:fill="auto"/>
            <w:vAlign w:val="center"/>
          </w:tcPr>
          <w:p w14:paraId="0F6D15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《船舶载运危险货物安全监督管理规定》第四十条第三项</w:t>
            </w:r>
          </w:p>
        </w:tc>
        <w:tc>
          <w:tcPr>
            <w:tcW w:w="1206" w:type="pct"/>
            <w:tcBorders>
              <w:tl2br w:val="nil"/>
              <w:tr2bl w:val="nil"/>
            </w:tcBorders>
            <w:shd w:val="clear" w:color="auto" w:fill="auto"/>
            <w:vAlign w:val="center"/>
          </w:tcPr>
          <w:p w14:paraId="0E731B13">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4E28B554">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2DBE5636">
            <w:pPr>
              <w:widowControl/>
              <w:overflowPunct w:val="0"/>
              <w:adjustRightInd w:val="0"/>
              <w:spacing w:line="280" w:lineRule="exact"/>
              <w:rPr>
                <w:rFonts w:ascii="Times New Roman" w:hAnsi="Times New Roman" w:eastAsia="方正仿宋_GBK" w:cs="Times New Roman"/>
                <w:sz w:val="20"/>
                <w:szCs w:val="20"/>
              </w:rPr>
            </w:pPr>
          </w:p>
        </w:tc>
      </w:tr>
      <w:tr w14:paraId="12C5AD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586B12CE">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34CE2CB">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2FD27DC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4.</w:t>
            </w:r>
            <w:r>
              <w:rPr>
                <w:rFonts w:ascii="Times New Roman" w:hAnsi="Times New Roman" w:eastAsia="方正仿宋_GBK" w:cs="Times New Roman"/>
                <w:sz w:val="20"/>
                <w:szCs w:val="20"/>
              </w:rPr>
              <w:t>危险货物的积载和隔离是否符合规定</w:t>
            </w:r>
          </w:p>
        </w:tc>
        <w:tc>
          <w:tcPr>
            <w:tcW w:w="1033" w:type="pct"/>
            <w:tcBorders>
              <w:tl2br w:val="nil"/>
              <w:tr2bl w:val="nil"/>
            </w:tcBorders>
            <w:shd w:val="clear" w:color="auto" w:fill="auto"/>
            <w:vAlign w:val="center"/>
          </w:tcPr>
          <w:p w14:paraId="1C85F71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《船舶载运危险货物安全监督管理规定》第四十条第四项</w:t>
            </w:r>
          </w:p>
        </w:tc>
        <w:tc>
          <w:tcPr>
            <w:tcW w:w="1206" w:type="pct"/>
            <w:tcBorders>
              <w:tl2br w:val="nil"/>
              <w:tr2bl w:val="nil"/>
            </w:tcBorders>
            <w:shd w:val="clear" w:color="auto" w:fill="auto"/>
            <w:vAlign w:val="center"/>
          </w:tcPr>
          <w:p w14:paraId="6054F509">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42CD441E">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09FBCF3">
            <w:pPr>
              <w:widowControl/>
              <w:overflowPunct w:val="0"/>
              <w:adjustRightInd w:val="0"/>
              <w:spacing w:line="280" w:lineRule="exact"/>
              <w:rPr>
                <w:rFonts w:ascii="Times New Roman" w:hAnsi="Times New Roman" w:eastAsia="方正仿宋_GBK" w:cs="Times New Roman"/>
                <w:sz w:val="20"/>
                <w:szCs w:val="20"/>
              </w:rPr>
            </w:pPr>
          </w:p>
        </w:tc>
      </w:tr>
      <w:tr w14:paraId="519004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7FA1A32D">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8DC5434">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0DCF622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5.</w:t>
            </w:r>
            <w:r>
              <w:rPr>
                <w:rFonts w:ascii="Times New Roman" w:hAnsi="Times New Roman" w:eastAsia="方正仿宋_GBK" w:cs="Times New Roman"/>
                <w:sz w:val="20"/>
                <w:szCs w:val="20"/>
              </w:rPr>
              <w:t>船舶的安全、防污染措施和应急计划是否符合规定</w:t>
            </w:r>
          </w:p>
        </w:tc>
        <w:tc>
          <w:tcPr>
            <w:tcW w:w="1033" w:type="pct"/>
            <w:tcBorders>
              <w:tl2br w:val="nil"/>
              <w:tr2bl w:val="nil"/>
            </w:tcBorders>
            <w:shd w:val="clear" w:color="auto" w:fill="auto"/>
            <w:vAlign w:val="center"/>
          </w:tcPr>
          <w:p w14:paraId="730DDB2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《船舶载运危险货物安全监督管理规定》第四十条第五项</w:t>
            </w:r>
          </w:p>
        </w:tc>
        <w:tc>
          <w:tcPr>
            <w:tcW w:w="1206" w:type="pct"/>
            <w:tcBorders>
              <w:tl2br w:val="nil"/>
              <w:tr2bl w:val="nil"/>
            </w:tcBorders>
            <w:shd w:val="clear" w:color="auto" w:fill="auto"/>
            <w:vAlign w:val="center"/>
          </w:tcPr>
          <w:p w14:paraId="3A24F721">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4450115">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1093D0CB">
            <w:pPr>
              <w:widowControl/>
              <w:overflowPunct w:val="0"/>
              <w:adjustRightInd w:val="0"/>
              <w:spacing w:line="280" w:lineRule="exact"/>
              <w:rPr>
                <w:rFonts w:ascii="Times New Roman" w:hAnsi="Times New Roman" w:eastAsia="方正仿宋_GBK" w:cs="Times New Roman"/>
                <w:sz w:val="20"/>
                <w:szCs w:val="20"/>
              </w:rPr>
            </w:pPr>
          </w:p>
        </w:tc>
      </w:tr>
      <w:tr w14:paraId="7B0B11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restart"/>
            <w:tcBorders>
              <w:tl2br w:val="nil"/>
              <w:tr2bl w:val="nil"/>
            </w:tcBorders>
            <w:shd w:val="clear" w:color="auto" w:fill="auto"/>
            <w:vAlign w:val="center"/>
          </w:tcPr>
          <w:p w14:paraId="6D7D620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69.</w:t>
            </w:r>
            <w:r>
              <w:rPr>
                <w:rFonts w:ascii="Times New Roman" w:hAnsi="Times New Roman" w:eastAsia="方正仿宋_GBK" w:cs="Times New Roman"/>
                <w:sz w:val="20"/>
                <w:szCs w:val="20"/>
              </w:rPr>
              <w:t>水上水下作业和活动现场检查</w:t>
            </w:r>
          </w:p>
        </w:tc>
        <w:tc>
          <w:tcPr>
            <w:tcW w:w="250" w:type="pct"/>
            <w:vMerge w:val="restart"/>
            <w:tcBorders>
              <w:tl2br w:val="nil"/>
              <w:tr2bl w:val="nil"/>
            </w:tcBorders>
            <w:shd w:val="clear" w:color="auto" w:fill="auto"/>
            <w:vAlign w:val="center"/>
          </w:tcPr>
          <w:p w14:paraId="53E94BF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作业活动现场</w:t>
            </w:r>
          </w:p>
        </w:tc>
        <w:tc>
          <w:tcPr>
            <w:tcW w:w="755" w:type="pct"/>
            <w:tcBorders>
              <w:tl2br w:val="nil"/>
              <w:tr2bl w:val="nil"/>
            </w:tcBorders>
            <w:shd w:val="clear" w:color="auto" w:fill="auto"/>
            <w:vAlign w:val="center"/>
          </w:tcPr>
          <w:p w14:paraId="3D1EC0E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1.</w:t>
            </w:r>
            <w:r>
              <w:rPr>
                <w:rFonts w:ascii="Times New Roman" w:hAnsi="Times New Roman" w:eastAsia="方正仿宋_GBK" w:cs="Times New Roman"/>
                <w:sz w:val="20"/>
                <w:szCs w:val="20"/>
              </w:rPr>
              <w:t>施工作业单位，是否与申请材料记载的相符</w:t>
            </w:r>
          </w:p>
        </w:tc>
        <w:tc>
          <w:tcPr>
            <w:tcW w:w="1033" w:type="pct"/>
            <w:tcBorders>
              <w:tl2br w:val="nil"/>
              <w:tr2bl w:val="nil"/>
            </w:tcBorders>
            <w:shd w:val="clear" w:color="auto" w:fill="auto"/>
            <w:vAlign w:val="center"/>
          </w:tcPr>
          <w:p w14:paraId="2C07DAF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《中华人民共和国水上水下作业和活动通航安全管理规定》第七条、第八条</w:t>
            </w:r>
          </w:p>
        </w:tc>
        <w:tc>
          <w:tcPr>
            <w:tcW w:w="1206" w:type="pct"/>
            <w:tcBorders>
              <w:tl2br w:val="nil"/>
              <w:tr2bl w:val="nil"/>
            </w:tcBorders>
            <w:shd w:val="clear" w:color="auto" w:fill="auto"/>
            <w:vAlign w:val="center"/>
          </w:tcPr>
          <w:p w14:paraId="6BF4CA8A">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3C644F3">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30388969">
            <w:pPr>
              <w:widowControl/>
              <w:overflowPunct w:val="0"/>
              <w:adjustRightInd w:val="0"/>
              <w:spacing w:line="280" w:lineRule="exact"/>
              <w:rPr>
                <w:rFonts w:ascii="Times New Roman" w:hAnsi="Times New Roman" w:eastAsia="方正仿宋_GBK" w:cs="Times New Roman"/>
                <w:sz w:val="20"/>
                <w:szCs w:val="20"/>
              </w:rPr>
            </w:pPr>
          </w:p>
        </w:tc>
      </w:tr>
      <w:tr w14:paraId="3F2AB2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5438BB1">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2C6ADC3C">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3731B28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2.</w:t>
            </w:r>
            <w:r>
              <w:rPr>
                <w:rFonts w:ascii="Times New Roman" w:hAnsi="Times New Roman" w:eastAsia="方正仿宋_GBK" w:cs="Times New Roman"/>
                <w:sz w:val="20"/>
                <w:szCs w:val="20"/>
              </w:rPr>
              <w:t>施工方案，是否与申请材料记载的相符</w:t>
            </w:r>
          </w:p>
        </w:tc>
        <w:tc>
          <w:tcPr>
            <w:tcW w:w="1033" w:type="pct"/>
            <w:tcBorders>
              <w:tl2br w:val="nil"/>
              <w:tr2bl w:val="nil"/>
            </w:tcBorders>
            <w:shd w:val="clear" w:color="auto" w:fill="auto"/>
            <w:vAlign w:val="center"/>
          </w:tcPr>
          <w:p w14:paraId="59C1A8A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《中华人民共和国水上水下作业和活动通航安全管理规定》第七条、第八条</w:t>
            </w:r>
          </w:p>
        </w:tc>
        <w:tc>
          <w:tcPr>
            <w:tcW w:w="1206" w:type="pct"/>
            <w:tcBorders>
              <w:tl2br w:val="nil"/>
              <w:tr2bl w:val="nil"/>
            </w:tcBorders>
            <w:shd w:val="clear" w:color="auto" w:fill="auto"/>
            <w:vAlign w:val="center"/>
          </w:tcPr>
          <w:p w14:paraId="111B76E0">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7646B302">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64ACC79">
            <w:pPr>
              <w:widowControl/>
              <w:overflowPunct w:val="0"/>
              <w:adjustRightInd w:val="0"/>
              <w:spacing w:line="280" w:lineRule="exact"/>
              <w:rPr>
                <w:rFonts w:ascii="Times New Roman" w:hAnsi="Times New Roman" w:eastAsia="方正仿宋_GBK" w:cs="Times New Roman"/>
                <w:sz w:val="20"/>
                <w:szCs w:val="20"/>
              </w:rPr>
            </w:pPr>
          </w:p>
        </w:tc>
      </w:tr>
      <w:tr w14:paraId="600D67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4" w:type="pct"/>
            <w:vMerge w:val="continue"/>
            <w:tcBorders>
              <w:tl2br w:val="nil"/>
              <w:tr2bl w:val="nil"/>
            </w:tcBorders>
            <w:shd w:val="clear" w:color="auto" w:fill="auto"/>
            <w:vAlign w:val="center"/>
          </w:tcPr>
          <w:p w14:paraId="2E8F83E5">
            <w:pPr>
              <w:widowControl/>
              <w:overflowPunct w:val="0"/>
              <w:adjustRightInd w:val="0"/>
              <w:spacing w:line="280" w:lineRule="exact"/>
              <w:jc w:val="center"/>
              <w:rPr>
                <w:rFonts w:ascii="Times New Roman" w:hAnsi="Times New Roman" w:eastAsia="方正仿宋_GBK" w:cs="Times New Roman"/>
                <w:sz w:val="20"/>
                <w:szCs w:val="20"/>
              </w:rPr>
            </w:pPr>
          </w:p>
        </w:tc>
        <w:tc>
          <w:tcPr>
            <w:tcW w:w="250" w:type="pct"/>
            <w:vMerge w:val="continue"/>
            <w:tcBorders>
              <w:tl2br w:val="nil"/>
              <w:tr2bl w:val="nil"/>
            </w:tcBorders>
            <w:shd w:val="clear" w:color="auto" w:fill="auto"/>
            <w:vAlign w:val="center"/>
          </w:tcPr>
          <w:p w14:paraId="0D1EEEC3">
            <w:pPr>
              <w:widowControl/>
              <w:overflowPunct w:val="0"/>
              <w:adjustRightInd w:val="0"/>
              <w:spacing w:line="280" w:lineRule="exact"/>
              <w:jc w:val="center"/>
              <w:rPr>
                <w:rFonts w:ascii="Times New Roman" w:hAnsi="Times New Roman" w:eastAsia="方正仿宋_GBK" w:cs="Times New Roman"/>
                <w:sz w:val="20"/>
                <w:szCs w:val="20"/>
              </w:rPr>
            </w:pPr>
          </w:p>
        </w:tc>
        <w:tc>
          <w:tcPr>
            <w:tcW w:w="755" w:type="pct"/>
            <w:tcBorders>
              <w:tl2br w:val="nil"/>
              <w:tr2bl w:val="nil"/>
            </w:tcBorders>
            <w:shd w:val="clear" w:color="auto" w:fill="auto"/>
            <w:vAlign w:val="center"/>
          </w:tcPr>
          <w:p w14:paraId="491A149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3.</w:t>
            </w:r>
            <w:r>
              <w:rPr>
                <w:rFonts w:ascii="Times New Roman" w:hAnsi="Times New Roman" w:eastAsia="方正仿宋_GBK" w:cs="Times New Roman"/>
                <w:sz w:val="20"/>
                <w:szCs w:val="20"/>
              </w:rPr>
              <w:t>相关规定要求的其他检查内容</w:t>
            </w:r>
          </w:p>
        </w:tc>
        <w:tc>
          <w:tcPr>
            <w:tcW w:w="1033" w:type="pct"/>
            <w:tcBorders>
              <w:tl2br w:val="nil"/>
              <w:tr2bl w:val="nil"/>
            </w:tcBorders>
            <w:shd w:val="clear" w:color="auto" w:fill="auto"/>
            <w:vAlign w:val="center"/>
          </w:tcPr>
          <w:p w14:paraId="59FAED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w:t>
            </w:r>
          </w:p>
        </w:tc>
        <w:tc>
          <w:tcPr>
            <w:tcW w:w="1206" w:type="pct"/>
            <w:tcBorders>
              <w:tl2br w:val="nil"/>
              <w:tr2bl w:val="nil"/>
            </w:tcBorders>
            <w:shd w:val="clear" w:color="auto" w:fill="auto"/>
            <w:vAlign w:val="center"/>
          </w:tcPr>
          <w:p w14:paraId="7024F150">
            <w:pPr>
              <w:widowControl/>
              <w:overflowPunct w:val="0"/>
              <w:adjustRightInd w:val="0"/>
              <w:spacing w:line="280" w:lineRule="exact"/>
              <w:rPr>
                <w:rFonts w:ascii="Times New Roman" w:hAnsi="Times New Roman" w:eastAsia="方正仿宋_GBK" w:cs="Times New Roman"/>
                <w:sz w:val="20"/>
                <w:szCs w:val="20"/>
              </w:rPr>
            </w:pPr>
          </w:p>
        </w:tc>
        <w:tc>
          <w:tcPr>
            <w:tcW w:w="641" w:type="pct"/>
            <w:tcBorders>
              <w:tl2br w:val="nil"/>
              <w:tr2bl w:val="nil"/>
            </w:tcBorders>
            <w:vAlign w:val="center"/>
          </w:tcPr>
          <w:p w14:paraId="675132DF">
            <w:pPr>
              <w:widowControl/>
              <w:overflowPunct w:val="0"/>
              <w:adjustRightInd w:val="0"/>
              <w:spacing w:line="280" w:lineRule="exact"/>
              <w:ind w:firstLine="1000" w:firstLineChars="5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区级</w:t>
            </w:r>
          </w:p>
        </w:tc>
        <w:tc>
          <w:tcPr>
            <w:tcW w:w="750" w:type="pct"/>
            <w:tcBorders>
              <w:tl2br w:val="nil"/>
              <w:tr2bl w:val="nil"/>
            </w:tcBorders>
          </w:tcPr>
          <w:p w14:paraId="4A7A9642">
            <w:pPr>
              <w:widowControl/>
              <w:overflowPunct w:val="0"/>
              <w:adjustRightInd w:val="0"/>
              <w:spacing w:line="280" w:lineRule="exact"/>
              <w:rPr>
                <w:rFonts w:ascii="Times New Roman" w:hAnsi="Times New Roman" w:eastAsia="方正仿宋_GBK" w:cs="Times New Roman"/>
                <w:sz w:val="20"/>
                <w:szCs w:val="20"/>
              </w:rPr>
            </w:pPr>
          </w:p>
        </w:tc>
      </w:tr>
    </w:tbl>
    <w:p w14:paraId="50B88E8E">
      <w:pPr>
        <w:spacing w:line="579" w:lineRule="exact"/>
        <w:ind w:left="960" w:hanging="960" w:hanging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备注：</w:t>
      </w:r>
      <w:r>
        <w:rPr>
          <w:rFonts w:hint="eastAsia" w:ascii="Times New Roman" w:hAnsi="Times New Roman" w:eastAsia="方正仿宋_GBK" w:cs="Times New Roman"/>
          <w:sz w:val="32"/>
          <w:szCs w:val="32"/>
        </w:rPr>
        <w:t>1.以上事项，需结合法律法规修订情况，动态调整</w:t>
      </w:r>
    </w:p>
    <w:p w14:paraId="59327197">
      <w:pPr>
        <w:spacing w:line="579" w:lineRule="exact"/>
        <w:ind w:left="958" w:leftChars="456"/>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以上行政检查事项，还需结合《江苏省交通运输行政执法检查业务履职标准》《</w:t>
      </w:r>
      <w:r>
        <w:rPr>
          <w:rFonts w:hint="eastAsia" w:ascii="Times New Roman" w:hAnsi="Times New Roman" w:eastAsia="方正仿宋_GBK" w:cs="Times New Roman"/>
          <w:sz w:val="32"/>
          <w:szCs w:val="32"/>
        </w:rPr>
        <w:t>江苏省交通运输行业管理其他事项行政检查指引</w:t>
      </w:r>
      <w:r>
        <w:rPr>
          <w:rFonts w:ascii="Times New Roman" w:hAnsi="Times New Roman" w:eastAsia="方正仿宋_GBK" w:cs="Times New Roman"/>
          <w:sz w:val="32"/>
          <w:szCs w:val="32"/>
        </w:rPr>
        <w:t>》的有关规定实施</w:t>
      </w:r>
    </w:p>
    <w:p w14:paraId="4EE932CE"/>
    <w:p w14:paraId="499A5FEE"/>
    <w:sectPr>
      <w:footerReference r:id="rId3" w:type="default"/>
      <w:pgSz w:w="23811" w:h="16838" w:orient="landscape"/>
      <w:pgMar w:top="2098" w:right="1474" w:bottom="1984" w:left="1587" w:header="720" w:footer="72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C2F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6350">
                        <a:noFill/>
                      </a:ln>
                      <a:effectLst/>
                    </wps:spPr>
                    <wps:txbx>
                      <w:txbxContent>
                        <w:p w14:paraId="1C6114B0">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49.05pt;mso-position-horizontal:center;mso-position-horizontal-relative:margin;mso-wrap-style:none;z-index:251659264;mso-width-relative:page;mso-height-relative:page;" filled="f" stroked="f" coordsize="21600,21600" o:gfxdata="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gosKdIAAAADAQAADwAAAAAAAAABACAAAAAiAAAAZHJzL2Rvd25yZXYueG1s&#10;UEsBAhQAFAAAAAgAh07iQCTiovQ3AgAAYQQAAA4AAAAAAAAAAQAgAAAAIQEAAGRycy9lMm9Eb2Mu&#10;eG1sUEsFBgAAAAAGAAYAWQEAAMoFAAAAAA==&#10;">
              <v:fill on="f" focussize="0,0"/>
              <v:stroke on="f" weight="0.5pt"/>
              <v:imagedata o:title=""/>
              <o:lock v:ext="edit" aspectratio="f"/>
              <v:textbox inset="0mm,0mm,0mm,0mm" style="mso-fit-shape-to-text:t;">
                <w:txbxContent>
                  <w:p w14:paraId="1C6114B0">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CF"/>
    <w:rsid w:val="00007382"/>
    <w:rsid w:val="00027ED9"/>
    <w:rsid w:val="00044CEE"/>
    <w:rsid w:val="00087C38"/>
    <w:rsid w:val="000B1D50"/>
    <w:rsid w:val="000B7A77"/>
    <w:rsid w:val="000D1B29"/>
    <w:rsid w:val="000D3DCF"/>
    <w:rsid w:val="000F2BB0"/>
    <w:rsid w:val="00105C0C"/>
    <w:rsid w:val="001A1D4B"/>
    <w:rsid w:val="001D00DD"/>
    <w:rsid w:val="001E1F75"/>
    <w:rsid w:val="002033B8"/>
    <w:rsid w:val="00254B3E"/>
    <w:rsid w:val="002651D4"/>
    <w:rsid w:val="00277AED"/>
    <w:rsid w:val="0028154C"/>
    <w:rsid w:val="002D4DF0"/>
    <w:rsid w:val="002E7407"/>
    <w:rsid w:val="00327B19"/>
    <w:rsid w:val="003306EF"/>
    <w:rsid w:val="00350627"/>
    <w:rsid w:val="003713C8"/>
    <w:rsid w:val="003716EA"/>
    <w:rsid w:val="0037433D"/>
    <w:rsid w:val="003B1401"/>
    <w:rsid w:val="003B62F1"/>
    <w:rsid w:val="004132A8"/>
    <w:rsid w:val="00434E99"/>
    <w:rsid w:val="0045063E"/>
    <w:rsid w:val="004675A6"/>
    <w:rsid w:val="004773AE"/>
    <w:rsid w:val="004A438A"/>
    <w:rsid w:val="004D31AC"/>
    <w:rsid w:val="00522FE3"/>
    <w:rsid w:val="0053049C"/>
    <w:rsid w:val="006060A8"/>
    <w:rsid w:val="00632B5B"/>
    <w:rsid w:val="006434F2"/>
    <w:rsid w:val="00681987"/>
    <w:rsid w:val="00690E3B"/>
    <w:rsid w:val="00695099"/>
    <w:rsid w:val="0074183B"/>
    <w:rsid w:val="00766478"/>
    <w:rsid w:val="0078511C"/>
    <w:rsid w:val="007B0FF5"/>
    <w:rsid w:val="007E3B76"/>
    <w:rsid w:val="007E5BA5"/>
    <w:rsid w:val="007F0371"/>
    <w:rsid w:val="00857F07"/>
    <w:rsid w:val="00890762"/>
    <w:rsid w:val="008D4C81"/>
    <w:rsid w:val="008E192F"/>
    <w:rsid w:val="009615CB"/>
    <w:rsid w:val="009C4023"/>
    <w:rsid w:val="009C69DC"/>
    <w:rsid w:val="009D5040"/>
    <w:rsid w:val="00A03075"/>
    <w:rsid w:val="00A116E5"/>
    <w:rsid w:val="00A11F4C"/>
    <w:rsid w:val="00A64544"/>
    <w:rsid w:val="00A704CB"/>
    <w:rsid w:val="00A9094C"/>
    <w:rsid w:val="00AB43AC"/>
    <w:rsid w:val="00AE69D7"/>
    <w:rsid w:val="00AE6ED1"/>
    <w:rsid w:val="00B01207"/>
    <w:rsid w:val="00B156AA"/>
    <w:rsid w:val="00B31C3A"/>
    <w:rsid w:val="00B36D9C"/>
    <w:rsid w:val="00B40ED8"/>
    <w:rsid w:val="00B85C3F"/>
    <w:rsid w:val="00B873EF"/>
    <w:rsid w:val="00BD7638"/>
    <w:rsid w:val="00C01C0B"/>
    <w:rsid w:val="00C03454"/>
    <w:rsid w:val="00C03BC2"/>
    <w:rsid w:val="00C04DC0"/>
    <w:rsid w:val="00C10CDA"/>
    <w:rsid w:val="00C52378"/>
    <w:rsid w:val="00C573A1"/>
    <w:rsid w:val="00C613D4"/>
    <w:rsid w:val="00C714BB"/>
    <w:rsid w:val="00D02CA6"/>
    <w:rsid w:val="00D5181B"/>
    <w:rsid w:val="00DA7BB6"/>
    <w:rsid w:val="00DA7C10"/>
    <w:rsid w:val="00DB2D92"/>
    <w:rsid w:val="00DF2887"/>
    <w:rsid w:val="00E047DE"/>
    <w:rsid w:val="00E30813"/>
    <w:rsid w:val="00E33072"/>
    <w:rsid w:val="00E5744D"/>
    <w:rsid w:val="00EE1BCC"/>
    <w:rsid w:val="00EF58DB"/>
    <w:rsid w:val="00F02E75"/>
    <w:rsid w:val="00F22E8D"/>
    <w:rsid w:val="00F35A5C"/>
    <w:rsid w:val="00F62C64"/>
    <w:rsid w:val="1FB042F7"/>
    <w:rsid w:val="27FB133A"/>
    <w:rsid w:val="28CB2475"/>
    <w:rsid w:val="294C3577"/>
    <w:rsid w:val="3EE34005"/>
    <w:rsid w:val="3FD80FD4"/>
    <w:rsid w:val="47737835"/>
    <w:rsid w:val="525B0D23"/>
    <w:rsid w:val="534E47F6"/>
    <w:rsid w:val="58E24461"/>
    <w:rsid w:val="61924106"/>
    <w:rsid w:val="668F6351"/>
    <w:rsid w:val="66B977F4"/>
    <w:rsid w:val="709B078E"/>
    <w:rsid w:val="71366746"/>
    <w:rsid w:val="72367C59"/>
    <w:rsid w:val="761A1FFB"/>
    <w:rsid w:val="7C6908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0"/>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rPr>
  </w:style>
  <w:style w:type="paragraph" w:styleId="4">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themeColor="followedHyperlink"/>
      <w:u w:val="single"/>
    </w:rPr>
  </w:style>
  <w:style w:type="character" w:styleId="10">
    <w:name w:val="Emphasis"/>
    <w:basedOn w:val="7"/>
    <w:qFormat/>
    <w:uiPriority w:val="20"/>
    <w:rPr>
      <w:i/>
      <w:iCs/>
    </w:rPr>
  </w:style>
  <w:style w:type="character" w:styleId="11">
    <w:name w:val="Hyperlink"/>
    <w:basedOn w:val="7"/>
    <w:unhideWhenUsed/>
    <w:qFormat/>
    <w:uiPriority w:val="99"/>
    <w:rPr>
      <w:color w:val="0000FF"/>
      <w:u w:val="single"/>
    </w:rPr>
  </w:style>
  <w:style w:type="character" w:customStyle="1" w:styleId="12">
    <w:name w:val="页脚 Char"/>
    <w:basedOn w:val="7"/>
    <w:link w:val="3"/>
    <w:qFormat/>
    <w:uiPriority w:val="0"/>
    <w:rPr>
      <w:sz w:val="18"/>
      <w:szCs w:val="24"/>
    </w:rPr>
  </w:style>
  <w:style w:type="character" w:customStyle="1" w:styleId="13">
    <w:name w:val="页眉 Char"/>
    <w:basedOn w:val="7"/>
    <w:link w:val="4"/>
    <w:qFormat/>
    <w:uiPriority w:val="0"/>
    <w:rPr>
      <w:sz w:val="18"/>
      <w:szCs w:val="24"/>
    </w:rPr>
  </w:style>
  <w:style w:type="paragraph" w:customStyle="1" w:styleId="14">
    <w:name w:val="p"/>
    <w:basedOn w:val="1"/>
    <w:qFormat/>
    <w:uiPriority w:val="0"/>
    <w:pPr>
      <w:spacing w:line="390" w:lineRule="atLeast"/>
      <w:ind w:firstLine="420"/>
      <w:textAlignment w:val="center"/>
    </w:pPr>
    <w:rPr>
      <w:rFonts w:ascii="Calibri" w:hAnsi="Calibri" w:eastAsia="宋体" w:cs="Times New Roman"/>
    </w:rPr>
  </w:style>
  <w:style w:type="paragraph" w:customStyle="1" w:styleId="15">
    <w:name w:val="Table Text"/>
    <w:basedOn w:val="1"/>
    <w:semiHidden/>
    <w:qFormat/>
    <w:uiPriority w:val="0"/>
    <w:rPr>
      <w:rFonts w:ascii="方正仿宋_GBK" w:hAnsi="方正仿宋_GBK" w:eastAsia="方正仿宋_GBK" w:cs="方正仿宋_GBK"/>
      <w:sz w:val="23"/>
      <w:szCs w:val="23"/>
      <w:lang w:eastAsia="en-US"/>
    </w:rPr>
  </w:style>
  <w:style w:type="table" w:customStyle="1" w:styleId="16">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7">
    <w:name w:val="font41"/>
    <w:basedOn w:val="7"/>
    <w:qFormat/>
    <w:uiPriority w:val="0"/>
    <w:rPr>
      <w:rFonts w:hint="eastAsia" w:ascii="宋体" w:hAnsi="宋体" w:eastAsia="宋体" w:cs="宋体"/>
      <w:color w:val="000000"/>
      <w:sz w:val="28"/>
      <w:szCs w:val="28"/>
      <w:u w:val="none"/>
    </w:rPr>
  </w:style>
  <w:style w:type="character" w:customStyle="1" w:styleId="18">
    <w:name w:val="font11"/>
    <w:basedOn w:val="7"/>
    <w:qFormat/>
    <w:uiPriority w:val="0"/>
    <w:rPr>
      <w:rFonts w:hint="eastAsia" w:ascii="宋体" w:hAnsi="宋体" w:eastAsia="宋体" w:cs="宋体"/>
      <w:color w:val="000000"/>
      <w:sz w:val="28"/>
      <w:szCs w:val="28"/>
      <w:u w:val="none"/>
    </w:rPr>
  </w:style>
  <w:style w:type="paragraph" w:styleId="19">
    <w:name w:val="List Paragraph"/>
    <w:basedOn w:val="1"/>
    <w:unhideWhenUsed/>
    <w:qFormat/>
    <w:uiPriority w:val="99"/>
    <w:pPr>
      <w:ind w:firstLine="420" w:firstLineChars="200"/>
    </w:pPr>
  </w:style>
  <w:style w:type="character" w:customStyle="1" w:styleId="20">
    <w:name w:val="批注框文本 Char"/>
    <w:basedOn w:val="7"/>
    <w:link w:val="2"/>
    <w:qFormat/>
    <w:uiPriority w:val="0"/>
    <w:rPr>
      <w:sz w:val="18"/>
      <w:szCs w:val="18"/>
    </w:rPr>
  </w:style>
  <w:style w:type="character" w:customStyle="1" w:styleId="21">
    <w:name w:val="text_ki2nn"/>
    <w:basedOn w:val="7"/>
    <w:qFormat/>
    <w:uiPriority w:val="0"/>
  </w:style>
  <w:style w:type="character" w:customStyle="1" w:styleId="22">
    <w:name w:val="text_h18us"/>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ccb10ce4-ae9f-4dd1-8bff-3fda8c6bb8da</errorID>
      <errorWord>翔实</errorWord>
      <group>L1_Word</group>
      <groupName>字词问题</groupName>
      <ability>L2_Typo</ability>
      <abilityName>字词错误</abilityName>
      <candidateList>
        <item>详实</item>
      </candidateList>
      <explain>存在发音相同字词的误用。</explain>
      <paraID>38985484</paraID>
      <start>25</start>
      <end>27</end>
      <status>modified</status>
      <modifiedWord>详实</modifiedWord>
      <trackRevisions>false</trackRevisions>
    </reviewItem>
    <reviewItem>
      <errorID>84e0fd08-0e7f-4a0f-a443-b73fb0a6455f</errorID>
      <errorWord>，应</errorWord>
      <group>L1_Word</group>
      <groupName>字词问题</groupName>
      <ability>L2_Typo</ability>
      <abilityName>字词错误</abilityName>
      <candidateList>
        <item>，</item>
      </candidateList>
      <explain/>
      <paraID>48B09372</paraID>
      <start>14</start>
      <end>15</end>
      <status>modified</status>
      <modifiedWord>，</modifiedWord>
      <trackRevisions>false</trackRevisions>
    </reviewItem>
    <reviewItem>
      <errorID>a177816c-ef30-4a10-ae0c-0e4abcabcce2</errorID>
      <errorWord>国内水路运输管理规定</errorWord>
      <group>L1_Knowledge</group>
      <groupName>知识性问题</groupName>
      <ability>L2_Knowledge</ability>
      <abilityName>其他知识</abilityName>
      <candidateList>
        <item>国内水路运输管理条例</item>
      </candidateList>
      <explain>当前法律法规未收录或尚未生效，注意核查是否正确。</explain>
      <paraID>3AF18132</paraID>
      <start>19</start>
      <end>29</end>
      <status>ignored</status>
      <modifiedWord/>
      <trackRevisions>false</trackRevisions>
    </reviewItem>
    <reviewItem>
      <errorID>73325244-464a-4ee1-b8b3-89e03316b76e</errorID>
      <errorWord>能</errorWord>
      <group>L1_Word</group>
      <groupName>字词问题</groupName>
      <ability>L2_Typo</ability>
      <abilityName>字词错误</abilityName>
      <candidateList>
        <item>能够</item>
      </candidateList>
      <explain/>
      <paraID>79A0C7B1</paraID>
      <start>26</start>
      <end>27</end>
      <status>unmodified</status>
      <modifiedWord/>
      <trackRevisions>false</trackRevisions>
    </reviewItem>
    <reviewItem>
      <errorID>68f5cfd9-139c-43a5-abba-36de6d62a9f8</errorID>
      <errorWord>能</errorWord>
      <group>L1_Word</group>
      <groupName>字词问题</groupName>
      <ability>L2_Typo</ability>
      <abilityName>字词错误</abilityName>
      <candidateList>
        <item>能够</item>
      </candidateList>
      <explain/>
      <paraID>57737DB1</paraID>
      <start>26</start>
      <end>27</end>
      <status>unmodified</status>
      <modifiedWord/>
      <trackRevisions>false</trackRevisions>
    </reviewItem>
    <reviewItem>
      <errorID>f9b117b8-88a4-4f5c-8b04-47211bdf3cf4</errorID>
      <errorWord>翔实</errorWord>
      <group>L1_Word</group>
      <groupName>字词问题</groupName>
      <ability>L2_Typo</ability>
      <abilityName>字词错误</abilityName>
      <candidateList>
        <item>详实</item>
      </candidateList>
      <explain>存在发音相同字词的误用。</explain>
      <paraID>5FC6A388</paraID>
      <start>21</start>
      <end>23</end>
      <status>modified</status>
      <modifiedWord>详实</modifiedWord>
      <trackRevisions>false</trackRevisions>
    </reviewItem>
    <reviewItem>
      <errorID>12615d01-d852-483e-8c54-d7b26d8af2f1</errorID>
      <errorWord>国内水路运输管理规定</errorWord>
      <group>L1_Knowledge</group>
      <groupName>知识性问题</groupName>
      <ability>L2_Knowledge</ability>
      <abilityName>其他知识</abilityName>
      <candidateList>
        <item>国内水路运输管理条例</item>
      </candidateList>
      <explain>当前法律法规未收录或尚未生效，注意核查是否正确。</explain>
      <paraID>1960F38A</paraID>
      <start>1</start>
      <end>11</end>
      <status>ignored</status>
      <modifiedWord/>
      <trackRevisions>false</trackRevisions>
    </reviewItem>
    <reviewItem>
      <errorID>96bd5758-d029-447e-abc6-e87bcc9181bf</errorID>
      <errorWord>国内水路运输管理规定</errorWord>
      <group>L1_Knowledge</group>
      <groupName>知识性问题</groupName>
      <ability>L2_Knowledge</ability>
      <abilityName>其他知识</abilityName>
      <candidateList>
        <item>国内水路运输管理条例</item>
      </candidateList>
      <explain>当前法律法规未收录或尚未生效，注意核查是否正确。</explain>
      <paraID>3DA3EB92</paraID>
      <start>1</start>
      <end>11</end>
      <status>ignored</status>
      <modifiedWord/>
      <trackRevisions>false</trackRevisions>
    </reviewItem>
    <reviewItem>
      <errorID>20ece533-5ed6-4fc3-a62e-64695d3c6b00</errorID>
      <errorWord>国内水路运输管理规定</errorWord>
      <group>L1_Knowledge</group>
      <groupName>知识性问题</groupName>
      <ability>L2_Knowledge</ability>
      <abilityName>其他知识</abilityName>
      <candidateList>
        <item>国内水路运输管理条例</item>
      </candidateList>
      <explain>当前法律法规未收录或尚未生效，注意核查是否正确。</explain>
      <paraID>2CA43555</paraID>
      <start>1</start>
      <end>11</end>
      <status>ignored</status>
      <modifiedWord/>
      <trackRevisions>false</trackRevisions>
    </reviewItem>
    <reviewItem>
      <errorID>96c6f9b5-7e0c-4bb7-9e67-2fff9a0c9bcb</errorID>
      <errorWord>国内水路运输管理规定</errorWord>
      <group>L1_Knowledge</group>
      <groupName>知识性问题</groupName>
      <ability>L2_Knowledge</ability>
      <abilityName>其他知识</abilityName>
      <candidateList>
        <item>国内水路运输管理条例</item>
      </candidateList>
      <explain>当前法律法规未收录或尚未生效，注意核查是否正确。</explain>
      <paraID>7934A4BC</paraID>
      <start>1</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7b47d-5d49-4b3f-a24c-5ae0e1c35376}">
  <ds:schemaRefs/>
</ds:datastoreItem>
</file>

<file path=docProps/app.xml><?xml version="1.0" encoding="utf-8"?>
<Properties xmlns="http://schemas.openxmlformats.org/officeDocument/2006/extended-properties" xmlns:vt="http://schemas.openxmlformats.org/officeDocument/2006/docPropsVTypes">
  <Template>Normal.dotm</Template>
  <Pages>50</Pages>
  <Words>30225</Words>
  <Characters>30669</Characters>
  <Lines>487</Lines>
  <Paragraphs>137</Paragraphs>
  <TotalTime>159</TotalTime>
  <ScaleCrop>false</ScaleCrop>
  <LinksUpToDate>false</LinksUpToDate>
  <CharactersWithSpaces>30679</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2025-07-07T06:03:00Z</dcterms:created>
  <dc:creator>杜济民</dc:creator>
  <cp:lastModifiedBy>WPS_1551177643</cp:lastModifiedBy>
  <dcterms:modified xsi:type="dcterms:W3CDTF">2026-04-23T09:00:57Z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914BA77374614F18B09C340FF0DA872E_13</vt:lpwstr>
  </property>
  <property fmtid="{D5CDD505-2E9C-101B-9397-08002B2CF9AE}" pid="4" name="KSOTemplateDocerSaveRecord">
    <vt:lpwstr>eyJoZGlkIjoiOTBhNGJlMDhkZWUxOTg4ZWUwOWI4YmNlODM1Zjc2YmYiLCJ1c2VySWQiOiI0ODQ3Nzg1MzUifQ==</vt:lpwstr>
  </property>
</Properties>
</file>